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1F5496BE"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#11</w:t>
      </w:r>
      <w:r w:rsidR="00503B86">
        <w:rPr>
          <w:b/>
          <w:noProof/>
          <w:sz w:val="24"/>
          <w:lang w:val="en-US"/>
        </w:rPr>
        <w:t>8</w:t>
      </w:r>
      <w:r w:rsidR="000C416C" w:rsidRPr="000C416C">
        <w:rPr>
          <w:b/>
          <w:noProof/>
          <w:sz w:val="24"/>
          <w:lang w:val="en-US"/>
        </w:rPr>
        <w:t xml:space="preserve"> </w:t>
      </w:r>
      <w:r w:rsidR="008B63D7">
        <w:rPr>
          <w:b/>
          <w:noProof/>
          <w:sz w:val="24"/>
          <w:lang w:val="en-US"/>
        </w:rPr>
        <w:t xml:space="preserve">                                                                </w:t>
      </w:r>
      <w:r w:rsidR="00083B66" w:rsidRPr="00083B66">
        <w:rPr>
          <w:b/>
          <w:noProof/>
          <w:sz w:val="24"/>
          <w:lang w:val="en-US"/>
        </w:rPr>
        <w:t>R3-226268</w:t>
      </w:r>
    </w:p>
    <w:p w14:paraId="351CA33D" w14:textId="02052FE7" w:rsidR="00347001" w:rsidRPr="002D2634" w:rsidRDefault="008B63D7" w:rsidP="00D870B2">
      <w:pPr>
        <w:tabs>
          <w:tab w:val="left" w:pos="1985"/>
        </w:tabs>
        <w:rPr>
          <w:bCs/>
          <w:i/>
          <w:iCs/>
          <w:color w:val="2F5496"/>
          <w:sz w:val="24"/>
          <w:lang w:val="pt-PT"/>
        </w:rPr>
      </w:pPr>
      <w:r>
        <w:rPr>
          <w:rFonts w:ascii="Arial" w:eastAsia="MS Mincho" w:hAnsi="Arial"/>
          <w:b/>
          <w:noProof/>
          <w:sz w:val="24"/>
        </w:rPr>
        <w:t>Toulouse, France</w:t>
      </w:r>
      <w:r w:rsidR="00D870B2" w:rsidRPr="0076784F">
        <w:rPr>
          <w:rFonts w:ascii="Arial" w:eastAsia="MS Mincho" w:hAnsi="Arial"/>
          <w:b/>
          <w:noProof/>
          <w:sz w:val="24"/>
        </w:rPr>
        <w:t xml:space="preserve">, </w:t>
      </w:r>
      <w:r w:rsidR="00E23ADB">
        <w:rPr>
          <w:rFonts w:ascii="Arial" w:eastAsia="MS Mincho" w:hAnsi="Arial"/>
          <w:b/>
          <w:noProof/>
          <w:sz w:val="24"/>
        </w:rPr>
        <w:t>November 14</w:t>
      </w:r>
      <w:r w:rsidR="000C416C">
        <w:rPr>
          <w:rFonts w:ascii="Arial" w:eastAsia="MS Mincho" w:hAnsi="Arial"/>
          <w:b/>
          <w:noProof/>
          <w:sz w:val="24"/>
        </w:rPr>
        <w:t xml:space="preserve"> – </w:t>
      </w:r>
      <w:r w:rsidR="00E12C7B">
        <w:rPr>
          <w:rFonts w:ascii="Arial" w:eastAsia="MS Mincho" w:hAnsi="Arial"/>
          <w:b/>
          <w:noProof/>
          <w:sz w:val="24"/>
        </w:rPr>
        <w:t>1</w:t>
      </w:r>
      <w:r w:rsidR="00C11801">
        <w:rPr>
          <w:rFonts w:ascii="Arial" w:eastAsia="MS Mincho" w:hAnsi="Arial"/>
          <w:b/>
          <w:noProof/>
          <w:sz w:val="24"/>
        </w:rPr>
        <w:t>8,</w:t>
      </w:r>
      <w:r w:rsidR="00410637">
        <w:rPr>
          <w:rFonts w:ascii="Arial" w:eastAsia="MS Mincho" w:hAnsi="Arial"/>
          <w:b/>
          <w:noProof/>
          <w:sz w:val="24"/>
        </w:rPr>
        <w:t xml:space="preserve"> 202</w:t>
      </w:r>
      <w:r w:rsidR="00860820">
        <w:rPr>
          <w:rFonts w:ascii="Arial" w:eastAsia="MS Mincho" w:hAnsi="Arial"/>
          <w:b/>
          <w:noProof/>
          <w:sz w:val="24"/>
        </w:rPr>
        <w:t>2</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762C030A"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C47A66">
        <w:rPr>
          <w:sz w:val="24"/>
          <w:lang w:val="pt-PT"/>
        </w:rPr>
        <w:t>13</w:t>
      </w:r>
      <w:r w:rsidR="00AE7935">
        <w:rPr>
          <w:sz w:val="24"/>
          <w:lang w:val="pt-PT"/>
        </w:rPr>
        <w:t>.</w:t>
      </w:r>
      <w:r w:rsidR="00C47A66">
        <w:rPr>
          <w:sz w:val="24"/>
          <w:lang w:val="pt-PT"/>
        </w:rPr>
        <w:t>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64D9A418"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D80F5E">
        <w:rPr>
          <w:rFonts w:ascii="Arial" w:hAnsi="Arial"/>
          <w:sz w:val="24"/>
        </w:rPr>
        <w:t>Topology adaptation for</w:t>
      </w:r>
      <w:r w:rsidR="00AE7935">
        <w:rPr>
          <w:rFonts w:ascii="Arial" w:hAnsi="Arial"/>
          <w:sz w:val="24"/>
        </w:rPr>
        <w:t xml:space="preserve"> mobile</w:t>
      </w:r>
      <w:r w:rsidR="003A16C0">
        <w:rPr>
          <w:rFonts w:ascii="Arial" w:hAnsi="Arial"/>
          <w:sz w:val="24"/>
        </w:rPr>
        <w:t xml:space="preserve"> IAB</w:t>
      </w:r>
      <w:r w:rsidR="00466468">
        <w:rPr>
          <w:rFonts w:ascii="Arial" w:hAnsi="Arial"/>
          <w:sz w:val="24"/>
        </w:rPr>
        <w:t xml:space="preserve"> </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4E5EBADD" w14:textId="2A743291" w:rsidR="00B65E42" w:rsidRDefault="00044173" w:rsidP="006600CD">
      <w:pPr>
        <w:spacing w:after="0"/>
      </w:pPr>
      <w:r>
        <w:t>On the topology adaptation for mobile IAB, t</w:t>
      </w:r>
      <w:r w:rsidR="00D80F5E">
        <w:t xml:space="preserve">he </w:t>
      </w:r>
      <w:r>
        <w:t xml:space="preserve">last meeting achieved the </w:t>
      </w:r>
      <w:proofErr w:type="gramStart"/>
      <w:r>
        <w:t xml:space="preserve">following </w:t>
      </w:r>
      <w:r w:rsidR="00D80F5E">
        <w:t xml:space="preserve"> [</w:t>
      </w:r>
      <w:proofErr w:type="gramEnd"/>
      <w:r w:rsidR="00D80F5E">
        <w:t>1]:</w:t>
      </w:r>
    </w:p>
    <w:p w14:paraId="6755CDBE" w14:textId="77777777" w:rsidR="00D80F5E" w:rsidRDefault="00D80F5E"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19BD84CE" w14:textId="77777777" w:rsidR="00804321" w:rsidRDefault="00804321" w:rsidP="00804321">
            <w:pPr>
              <w:widowControl w:val="0"/>
              <w:spacing w:after="60"/>
              <w:rPr>
                <w:rFonts w:ascii="Calibri" w:hAnsi="Calibri" w:cs="Calibri"/>
                <w:b/>
                <w:color w:val="008000"/>
                <w:sz w:val="18"/>
                <w:szCs w:val="18"/>
              </w:rPr>
            </w:pPr>
            <w:proofErr w:type="spellStart"/>
            <w:r>
              <w:rPr>
                <w:rFonts w:ascii="Calibri" w:hAnsi="Calibri" w:cs="Calibri"/>
                <w:b/>
                <w:color w:val="008000"/>
                <w:sz w:val="18"/>
                <w:szCs w:val="18"/>
              </w:rPr>
              <w:t>mIAB</w:t>
            </w:r>
            <w:proofErr w:type="spellEnd"/>
            <w:r>
              <w:rPr>
                <w:rFonts w:ascii="Calibri" w:hAnsi="Calibri" w:cs="Calibri"/>
                <w:b/>
                <w:color w:val="008000"/>
                <w:sz w:val="18"/>
                <w:szCs w:val="18"/>
              </w:rPr>
              <w:t xml:space="preserve">-DU migration and </w:t>
            </w:r>
            <w:proofErr w:type="spellStart"/>
            <w:r>
              <w:rPr>
                <w:rFonts w:ascii="Calibri" w:hAnsi="Calibri" w:cs="Calibri"/>
                <w:b/>
                <w:color w:val="008000"/>
                <w:sz w:val="18"/>
                <w:szCs w:val="18"/>
              </w:rPr>
              <w:t>mIAB</w:t>
            </w:r>
            <w:proofErr w:type="spellEnd"/>
            <w:r>
              <w:rPr>
                <w:rFonts w:ascii="Calibri" w:hAnsi="Calibri" w:cs="Calibri"/>
                <w:b/>
                <w:color w:val="008000"/>
                <w:sz w:val="18"/>
                <w:szCs w:val="18"/>
              </w:rPr>
              <w:t>-MT handover can be executed independently from each other. Details on the scenarios need to be further discussed</w:t>
            </w:r>
          </w:p>
          <w:p w14:paraId="169C84E4" w14:textId="77777777" w:rsidR="00804321" w:rsidRDefault="00804321" w:rsidP="00804321">
            <w:pPr>
              <w:widowControl w:val="0"/>
              <w:spacing w:after="60"/>
              <w:rPr>
                <w:rFonts w:ascii="Calibri" w:hAnsi="Calibri" w:cs="Calibri"/>
                <w:b/>
                <w:color w:val="008000"/>
                <w:sz w:val="18"/>
                <w:szCs w:val="18"/>
              </w:rPr>
            </w:pPr>
            <w:r>
              <w:rPr>
                <w:rFonts w:ascii="Calibri" w:hAnsi="Calibri" w:cs="Calibri"/>
                <w:b/>
                <w:color w:val="008000"/>
                <w:sz w:val="18"/>
                <w:szCs w:val="18"/>
              </w:rPr>
              <w:t xml:space="preserve">For partial migration of </w:t>
            </w:r>
            <w:proofErr w:type="spellStart"/>
            <w:r>
              <w:rPr>
                <w:rFonts w:ascii="Calibri" w:hAnsi="Calibri" w:cs="Calibri"/>
                <w:b/>
                <w:color w:val="008000"/>
                <w:sz w:val="18"/>
                <w:szCs w:val="18"/>
              </w:rPr>
              <w:t>mIAB</w:t>
            </w:r>
            <w:proofErr w:type="spellEnd"/>
            <w:r>
              <w:rPr>
                <w:rFonts w:ascii="Calibri" w:hAnsi="Calibri" w:cs="Calibri"/>
                <w:b/>
                <w:color w:val="008000"/>
                <w:sz w:val="18"/>
                <w:szCs w:val="18"/>
              </w:rPr>
              <w:t xml:space="preserve">-node, the inter-donor HO of </w:t>
            </w:r>
            <w:proofErr w:type="spellStart"/>
            <w:r>
              <w:rPr>
                <w:rFonts w:ascii="Calibri" w:hAnsi="Calibri" w:cs="Calibri"/>
                <w:b/>
                <w:color w:val="008000"/>
                <w:sz w:val="18"/>
                <w:szCs w:val="18"/>
              </w:rPr>
              <w:t>mIAB</w:t>
            </w:r>
            <w:proofErr w:type="spellEnd"/>
            <w:r>
              <w:rPr>
                <w:rFonts w:ascii="Calibri" w:hAnsi="Calibri" w:cs="Calibri"/>
                <w:b/>
                <w:color w:val="008000"/>
                <w:sz w:val="18"/>
                <w:szCs w:val="18"/>
              </w:rPr>
              <w:t xml:space="preserve">-MT is decided and triggered by the donor CU serving the </w:t>
            </w:r>
            <w:proofErr w:type="spellStart"/>
            <w:r>
              <w:rPr>
                <w:rFonts w:ascii="Calibri" w:hAnsi="Calibri" w:cs="Calibri"/>
                <w:b/>
                <w:color w:val="008000"/>
                <w:sz w:val="18"/>
                <w:szCs w:val="18"/>
              </w:rPr>
              <w:t>mIAB</w:t>
            </w:r>
            <w:proofErr w:type="spellEnd"/>
            <w:r>
              <w:rPr>
                <w:rFonts w:ascii="Calibri" w:hAnsi="Calibri" w:cs="Calibri"/>
                <w:b/>
                <w:color w:val="008000"/>
                <w:sz w:val="18"/>
                <w:szCs w:val="18"/>
              </w:rPr>
              <w:t>-MT.</w:t>
            </w:r>
          </w:p>
          <w:p w14:paraId="0DA2DF32" w14:textId="77777777" w:rsidR="00804321" w:rsidRDefault="00804321" w:rsidP="00804321">
            <w:pPr>
              <w:widowControl w:val="0"/>
              <w:spacing w:after="60"/>
              <w:rPr>
                <w:rFonts w:ascii="Calibri" w:hAnsi="Calibri" w:cs="Calibri"/>
                <w:b/>
                <w:color w:val="008000"/>
                <w:sz w:val="18"/>
                <w:szCs w:val="18"/>
              </w:rPr>
            </w:pPr>
            <w:r>
              <w:rPr>
                <w:rFonts w:ascii="Calibri" w:hAnsi="Calibri" w:cs="Calibri"/>
                <w:b/>
                <w:color w:val="008000"/>
                <w:sz w:val="18"/>
                <w:szCs w:val="18"/>
              </w:rPr>
              <w:t xml:space="preserve"> </w:t>
            </w:r>
          </w:p>
          <w:p w14:paraId="3C5935C4" w14:textId="77777777" w:rsidR="00804321" w:rsidRDefault="00804321" w:rsidP="00804321">
            <w:pPr>
              <w:widowControl w:val="0"/>
              <w:spacing w:after="60"/>
              <w:rPr>
                <w:rFonts w:ascii="Calibri" w:hAnsi="Calibri" w:cs="Calibri"/>
                <w:b/>
                <w:color w:val="008000"/>
                <w:sz w:val="18"/>
                <w:szCs w:val="18"/>
              </w:rPr>
            </w:pPr>
            <w:r>
              <w:rPr>
                <w:rFonts w:ascii="Calibri" w:hAnsi="Calibri" w:cs="Calibri"/>
                <w:b/>
                <w:color w:val="008000"/>
                <w:sz w:val="18"/>
                <w:szCs w:val="18"/>
              </w:rPr>
              <w:t xml:space="preserve">The donor CU serving the </w:t>
            </w:r>
            <w:proofErr w:type="spellStart"/>
            <w:r>
              <w:rPr>
                <w:rFonts w:ascii="Calibri" w:hAnsi="Calibri" w:cs="Calibri"/>
                <w:b/>
                <w:color w:val="008000"/>
                <w:sz w:val="18"/>
                <w:szCs w:val="18"/>
              </w:rPr>
              <w:t>mIAB</w:t>
            </w:r>
            <w:proofErr w:type="spellEnd"/>
            <w:r>
              <w:rPr>
                <w:rFonts w:ascii="Calibri" w:hAnsi="Calibri" w:cs="Calibri"/>
                <w:b/>
                <w:color w:val="008000"/>
                <w:sz w:val="18"/>
                <w:szCs w:val="18"/>
              </w:rPr>
              <w:t xml:space="preserve">-DU decides whether to execute </w:t>
            </w:r>
            <w:proofErr w:type="spellStart"/>
            <w:r>
              <w:rPr>
                <w:rFonts w:ascii="Calibri" w:hAnsi="Calibri" w:cs="Calibri"/>
                <w:b/>
                <w:color w:val="008000"/>
                <w:sz w:val="18"/>
                <w:szCs w:val="18"/>
              </w:rPr>
              <w:t>mIAB</w:t>
            </w:r>
            <w:proofErr w:type="spellEnd"/>
            <w:r>
              <w:rPr>
                <w:rFonts w:ascii="Calibri" w:hAnsi="Calibri" w:cs="Calibri"/>
                <w:b/>
                <w:color w:val="008000"/>
                <w:sz w:val="18"/>
                <w:szCs w:val="18"/>
              </w:rPr>
              <w:t xml:space="preserve">-DU migration or inter-donor F1 transport migration for the </w:t>
            </w:r>
            <w:proofErr w:type="spellStart"/>
            <w:r>
              <w:rPr>
                <w:rFonts w:ascii="Calibri" w:hAnsi="Calibri" w:cs="Calibri"/>
                <w:b/>
                <w:color w:val="008000"/>
                <w:sz w:val="18"/>
                <w:szCs w:val="18"/>
              </w:rPr>
              <w:t>mIAB</w:t>
            </w:r>
            <w:proofErr w:type="spellEnd"/>
            <w:r>
              <w:rPr>
                <w:rFonts w:ascii="Calibri" w:hAnsi="Calibri" w:cs="Calibri"/>
                <w:b/>
                <w:color w:val="008000"/>
                <w:sz w:val="18"/>
                <w:szCs w:val="18"/>
              </w:rPr>
              <w:t>-DU.</w:t>
            </w:r>
          </w:p>
          <w:p w14:paraId="4570674F" w14:textId="77777777" w:rsidR="00804321" w:rsidRDefault="00804321" w:rsidP="00804321">
            <w:pPr>
              <w:widowControl w:val="0"/>
              <w:spacing w:after="60"/>
              <w:rPr>
                <w:rFonts w:ascii="Calibri" w:hAnsi="Calibri" w:cs="Calibri"/>
                <w:b/>
                <w:color w:val="008000"/>
                <w:sz w:val="18"/>
                <w:szCs w:val="18"/>
              </w:rPr>
            </w:pPr>
            <w:r>
              <w:rPr>
                <w:rFonts w:ascii="Calibri" w:hAnsi="Calibri" w:cs="Calibri"/>
                <w:b/>
                <w:color w:val="008000"/>
                <w:sz w:val="18"/>
                <w:szCs w:val="18"/>
              </w:rPr>
              <w:t xml:space="preserve">For inter-donor partial migration, the donor CU serving the </w:t>
            </w:r>
            <w:proofErr w:type="spellStart"/>
            <w:r>
              <w:rPr>
                <w:rFonts w:ascii="Calibri" w:hAnsi="Calibri" w:cs="Calibri"/>
                <w:b/>
                <w:color w:val="008000"/>
                <w:sz w:val="18"/>
                <w:szCs w:val="18"/>
              </w:rPr>
              <w:t>mIAB</w:t>
            </w:r>
            <w:proofErr w:type="spellEnd"/>
            <w:r>
              <w:rPr>
                <w:rFonts w:ascii="Calibri" w:hAnsi="Calibri" w:cs="Calibri"/>
                <w:b/>
                <w:color w:val="008000"/>
                <w:sz w:val="18"/>
                <w:szCs w:val="18"/>
              </w:rPr>
              <w:t xml:space="preserve">-DU is informed about the </w:t>
            </w:r>
            <w:proofErr w:type="spellStart"/>
            <w:r>
              <w:rPr>
                <w:rFonts w:ascii="Calibri" w:hAnsi="Calibri" w:cs="Calibri"/>
                <w:b/>
                <w:color w:val="008000"/>
                <w:sz w:val="18"/>
                <w:szCs w:val="18"/>
              </w:rPr>
              <w:t>mIAB</w:t>
            </w:r>
            <w:proofErr w:type="spellEnd"/>
            <w:r>
              <w:rPr>
                <w:rFonts w:ascii="Calibri" w:hAnsi="Calibri" w:cs="Calibri"/>
                <w:b/>
                <w:color w:val="008000"/>
                <w:sz w:val="18"/>
                <w:szCs w:val="18"/>
              </w:rPr>
              <w:t>-MT HO. FFS on signalling details concerning the indication.</w:t>
            </w:r>
          </w:p>
          <w:p w14:paraId="04382A01" w14:textId="77777777" w:rsidR="00804321" w:rsidRDefault="00804321" w:rsidP="00804321">
            <w:pPr>
              <w:widowControl w:val="0"/>
              <w:spacing w:after="60"/>
              <w:rPr>
                <w:rFonts w:ascii="Calibri" w:hAnsi="Calibri" w:cs="Calibri"/>
                <w:b/>
                <w:color w:val="008000"/>
                <w:sz w:val="18"/>
                <w:szCs w:val="18"/>
              </w:rPr>
            </w:pPr>
            <w:r>
              <w:rPr>
                <w:rFonts w:ascii="Calibri" w:hAnsi="Calibri" w:cs="Calibri"/>
                <w:b/>
                <w:color w:val="008000"/>
                <w:sz w:val="18"/>
                <w:szCs w:val="18"/>
              </w:rPr>
              <w:t xml:space="preserve">WA: The source donor CU for the </w:t>
            </w:r>
            <w:proofErr w:type="spellStart"/>
            <w:r>
              <w:rPr>
                <w:rFonts w:ascii="Calibri" w:hAnsi="Calibri" w:cs="Calibri"/>
                <w:b/>
                <w:color w:val="008000"/>
                <w:sz w:val="18"/>
                <w:szCs w:val="18"/>
              </w:rPr>
              <w:t>mIAB</w:t>
            </w:r>
            <w:proofErr w:type="spellEnd"/>
            <w:r>
              <w:rPr>
                <w:rFonts w:ascii="Calibri" w:hAnsi="Calibri" w:cs="Calibri"/>
                <w:b/>
                <w:color w:val="008000"/>
                <w:sz w:val="18"/>
                <w:szCs w:val="18"/>
              </w:rPr>
              <w:t xml:space="preserve">-MT HO provides to the donor CU serving the </w:t>
            </w:r>
            <w:proofErr w:type="spellStart"/>
            <w:r>
              <w:rPr>
                <w:rFonts w:ascii="Calibri" w:hAnsi="Calibri" w:cs="Calibri"/>
                <w:b/>
                <w:color w:val="008000"/>
                <w:sz w:val="18"/>
                <w:szCs w:val="18"/>
              </w:rPr>
              <w:t>mIAB</w:t>
            </w:r>
            <w:proofErr w:type="spellEnd"/>
            <w:r>
              <w:rPr>
                <w:rFonts w:ascii="Calibri" w:hAnsi="Calibri" w:cs="Calibri"/>
                <w:b/>
                <w:color w:val="008000"/>
                <w:sz w:val="18"/>
                <w:szCs w:val="18"/>
              </w:rPr>
              <w:t>-DU at least the:</w:t>
            </w:r>
          </w:p>
          <w:p w14:paraId="79B015D7" w14:textId="77777777" w:rsidR="00804321" w:rsidRDefault="00804321" w:rsidP="00804321">
            <w:pPr>
              <w:widowControl w:val="0"/>
              <w:spacing w:after="60"/>
              <w:rPr>
                <w:rFonts w:ascii="Calibri" w:hAnsi="Calibri" w:cs="Calibri"/>
                <w:b/>
                <w:color w:val="008000"/>
                <w:sz w:val="18"/>
                <w:szCs w:val="18"/>
              </w:rPr>
            </w:pPr>
            <w:r>
              <w:rPr>
                <w:rFonts w:ascii="Calibri" w:hAnsi="Calibri" w:cs="Calibri"/>
                <w:b/>
                <w:color w:val="008000"/>
                <w:sz w:val="18"/>
                <w:szCs w:val="18"/>
              </w:rPr>
              <w:t>•</w:t>
            </w:r>
            <w:r>
              <w:rPr>
                <w:rFonts w:ascii="Calibri" w:hAnsi="Calibri" w:cs="Calibri"/>
                <w:b/>
                <w:color w:val="008000"/>
                <w:sz w:val="18"/>
                <w:szCs w:val="18"/>
              </w:rPr>
              <w:tab/>
              <w:t xml:space="preserve">gNB ID of the target donor CU for the </w:t>
            </w:r>
            <w:proofErr w:type="spellStart"/>
            <w:r>
              <w:rPr>
                <w:rFonts w:ascii="Calibri" w:hAnsi="Calibri" w:cs="Calibri"/>
                <w:b/>
                <w:color w:val="008000"/>
                <w:sz w:val="18"/>
                <w:szCs w:val="18"/>
              </w:rPr>
              <w:t>mIAB</w:t>
            </w:r>
            <w:proofErr w:type="spellEnd"/>
            <w:r>
              <w:rPr>
                <w:rFonts w:ascii="Calibri" w:hAnsi="Calibri" w:cs="Calibri"/>
                <w:b/>
                <w:color w:val="008000"/>
                <w:sz w:val="18"/>
                <w:szCs w:val="18"/>
              </w:rPr>
              <w:t>-MT HO.</w:t>
            </w:r>
          </w:p>
          <w:p w14:paraId="7342E31F" w14:textId="77777777" w:rsidR="00804321" w:rsidRDefault="00804321" w:rsidP="00804321">
            <w:pPr>
              <w:widowControl w:val="0"/>
              <w:spacing w:after="60"/>
              <w:rPr>
                <w:rFonts w:ascii="Calibri" w:hAnsi="Calibri" w:cs="Calibri"/>
                <w:b/>
                <w:color w:val="008000"/>
                <w:sz w:val="18"/>
                <w:szCs w:val="18"/>
              </w:rPr>
            </w:pPr>
            <w:r>
              <w:rPr>
                <w:rFonts w:ascii="Calibri" w:hAnsi="Calibri" w:cs="Calibri"/>
                <w:b/>
                <w:color w:val="008000"/>
                <w:sz w:val="18"/>
                <w:szCs w:val="18"/>
              </w:rPr>
              <w:t>•</w:t>
            </w:r>
            <w:r>
              <w:rPr>
                <w:rFonts w:ascii="Calibri" w:hAnsi="Calibri" w:cs="Calibri"/>
                <w:b/>
                <w:color w:val="008000"/>
                <w:sz w:val="18"/>
                <w:szCs w:val="18"/>
              </w:rPr>
              <w:tab/>
              <w:t xml:space="preserve">ID(s) of the </w:t>
            </w:r>
            <w:proofErr w:type="spellStart"/>
            <w:r>
              <w:rPr>
                <w:rFonts w:ascii="Calibri" w:hAnsi="Calibri" w:cs="Calibri"/>
                <w:b/>
                <w:color w:val="008000"/>
                <w:sz w:val="18"/>
                <w:szCs w:val="18"/>
              </w:rPr>
              <w:t>mIAB</w:t>
            </w:r>
            <w:proofErr w:type="spellEnd"/>
            <w:r>
              <w:rPr>
                <w:rFonts w:ascii="Calibri" w:hAnsi="Calibri" w:cs="Calibri"/>
                <w:b/>
                <w:color w:val="008000"/>
                <w:sz w:val="18"/>
                <w:szCs w:val="18"/>
              </w:rPr>
              <w:t xml:space="preserve">-MT. How the </w:t>
            </w:r>
            <w:proofErr w:type="spellStart"/>
            <w:r>
              <w:rPr>
                <w:rFonts w:ascii="Calibri" w:hAnsi="Calibri" w:cs="Calibri"/>
                <w:b/>
                <w:color w:val="008000"/>
                <w:sz w:val="18"/>
                <w:szCs w:val="18"/>
              </w:rPr>
              <w:t>mIAB</w:t>
            </w:r>
            <w:proofErr w:type="spellEnd"/>
            <w:r>
              <w:rPr>
                <w:rFonts w:ascii="Calibri" w:hAnsi="Calibri" w:cs="Calibri"/>
                <w:b/>
                <w:color w:val="008000"/>
                <w:sz w:val="18"/>
                <w:szCs w:val="18"/>
              </w:rPr>
              <w:t>-MT ID is maintained across migrations needs to be further discussed</w:t>
            </w:r>
          </w:p>
          <w:p w14:paraId="68100C94" w14:textId="77777777" w:rsidR="00804321" w:rsidRDefault="00804321" w:rsidP="00804321">
            <w:pPr>
              <w:widowControl w:val="0"/>
              <w:spacing w:after="60"/>
              <w:rPr>
                <w:rFonts w:ascii="Calibri" w:hAnsi="Calibri" w:cs="Calibri"/>
                <w:b/>
                <w:color w:val="008000"/>
                <w:sz w:val="18"/>
                <w:szCs w:val="18"/>
              </w:rPr>
            </w:pPr>
            <w:r>
              <w:rPr>
                <w:rFonts w:ascii="Calibri" w:hAnsi="Calibri" w:cs="Calibri"/>
                <w:b/>
                <w:color w:val="008000"/>
                <w:sz w:val="18"/>
                <w:szCs w:val="18"/>
              </w:rPr>
              <w:t>•</w:t>
            </w:r>
            <w:r>
              <w:rPr>
                <w:rFonts w:ascii="Calibri" w:hAnsi="Calibri" w:cs="Calibri"/>
                <w:b/>
                <w:color w:val="008000"/>
                <w:sz w:val="18"/>
                <w:szCs w:val="18"/>
              </w:rPr>
              <w:tab/>
              <w:t xml:space="preserve">FFS: the TNL address of the target donor CU for the </w:t>
            </w:r>
            <w:proofErr w:type="spellStart"/>
            <w:r>
              <w:rPr>
                <w:rFonts w:ascii="Calibri" w:hAnsi="Calibri" w:cs="Calibri"/>
                <w:b/>
                <w:color w:val="008000"/>
                <w:sz w:val="18"/>
                <w:szCs w:val="18"/>
              </w:rPr>
              <w:t>mIAB</w:t>
            </w:r>
            <w:proofErr w:type="spellEnd"/>
            <w:r>
              <w:rPr>
                <w:rFonts w:ascii="Calibri" w:hAnsi="Calibri" w:cs="Calibri"/>
                <w:b/>
                <w:color w:val="008000"/>
                <w:sz w:val="18"/>
                <w:szCs w:val="18"/>
              </w:rPr>
              <w:t xml:space="preserve">-MT HO. </w:t>
            </w:r>
          </w:p>
          <w:p w14:paraId="4ABF6E65" w14:textId="77777777" w:rsidR="00804321" w:rsidRDefault="00804321" w:rsidP="00804321">
            <w:pPr>
              <w:widowControl w:val="0"/>
              <w:spacing w:after="60"/>
              <w:rPr>
                <w:rFonts w:ascii="Calibri" w:hAnsi="Calibri" w:cs="Calibri"/>
                <w:b/>
                <w:color w:val="0000FF"/>
                <w:sz w:val="18"/>
                <w:szCs w:val="18"/>
              </w:rPr>
            </w:pPr>
            <w:r>
              <w:rPr>
                <w:rFonts w:ascii="Calibri" w:hAnsi="Calibri" w:cs="Calibri"/>
                <w:b/>
                <w:color w:val="0000FF"/>
                <w:sz w:val="18"/>
                <w:szCs w:val="18"/>
              </w:rPr>
              <w:t xml:space="preserve">It can be further discussed which node provides information to the donor CU serving the </w:t>
            </w:r>
            <w:proofErr w:type="spellStart"/>
            <w:r>
              <w:rPr>
                <w:rFonts w:ascii="Calibri" w:hAnsi="Calibri" w:cs="Calibri"/>
                <w:b/>
                <w:color w:val="0000FF"/>
                <w:sz w:val="18"/>
                <w:szCs w:val="18"/>
              </w:rPr>
              <w:t>mIAB</w:t>
            </w:r>
            <w:proofErr w:type="spellEnd"/>
            <w:r>
              <w:rPr>
                <w:rFonts w:ascii="Calibri" w:hAnsi="Calibri" w:cs="Calibri"/>
                <w:b/>
                <w:color w:val="0000FF"/>
                <w:sz w:val="18"/>
                <w:szCs w:val="18"/>
              </w:rPr>
              <w:t>-DU</w:t>
            </w:r>
          </w:p>
          <w:p w14:paraId="2CFAF05C" w14:textId="77777777" w:rsidR="00804321" w:rsidRDefault="00804321" w:rsidP="00804321">
            <w:pPr>
              <w:widowControl w:val="0"/>
              <w:spacing w:after="60"/>
              <w:rPr>
                <w:rFonts w:ascii="Calibri" w:hAnsi="Calibri" w:cs="Calibri"/>
                <w:b/>
                <w:color w:val="008000"/>
                <w:sz w:val="18"/>
                <w:szCs w:val="18"/>
              </w:rPr>
            </w:pPr>
            <w:r>
              <w:rPr>
                <w:rFonts w:ascii="Calibri" w:hAnsi="Calibri" w:cs="Calibri"/>
                <w:b/>
                <w:color w:val="008000"/>
                <w:sz w:val="18"/>
                <w:szCs w:val="18"/>
              </w:rPr>
              <w:t xml:space="preserve">For partial migration of </w:t>
            </w:r>
            <w:proofErr w:type="spellStart"/>
            <w:r>
              <w:rPr>
                <w:rFonts w:ascii="Calibri" w:hAnsi="Calibri" w:cs="Calibri"/>
                <w:b/>
                <w:color w:val="008000"/>
                <w:sz w:val="18"/>
                <w:szCs w:val="18"/>
              </w:rPr>
              <w:t>mIAB</w:t>
            </w:r>
            <w:proofErr w:type="spellEnd"/>
            <w:r>
              <w:rPr>
                <w:rFonts w:ascii="Calibri" w:hAnsi="Calibri" w:cs="Calibri"/>
                <w:b/>
                <w:color w:val="008000"/>
                <w:sz w:val="18"/>
                <w:szCs w:val="18"/>
              </w:rPr>
              <w:t xml:space="preserve">-node, the donor CU serving the </w:t>
            </w:r>
            <w:proofErr w:type="spellStart"/>
            <w:r>
              <w:rPr>
                <w:rFonts w:ascii="Calibri" w:hAnsi="Calibri" w:cs="Calibri"/>
                <w:b/>
                <w:color w:val="008000"/>
                <w:sz w:val="18"/>
                <w:szCs w:val="18"/>
              </w:rPr>
              <w:t>mIAB</w:t>
            </w:r>
            <w:proofErr w:type="spellEnd"/>
            <w:r>
              <w:rPr>
                <w:rFonts w:ascii="Calibri" w:hAnsi="Calibri" w:cs="Calibri"/>
                <w:b/>
                <w:color w:val="008000"/>
                <w:sz w:val="18"/>
                <w:szCs w:val="18"/>
              </w:rPr>
              <w:t xml:space="preserve">-DU and the target donor CU for the </w:t>
            </w:r>
            <w:proofErr w:type="spellStart"/>
            <w:r>
              <w:rPr>
                <w:rFonts w:ascii="Calibri" w:hAnsi="Calibri" w:cs="Calibri"/>
                <w:b/>
                <w:color w:val="008000"/>
                <w:sz w:val="18"/>
                <w:szCs w:val="18"/>
              </w:rPr>
              <w:t>mIAB</w:t>
            </w:r>
            <w:proofErr w:type="spellEnd"/>
            <w:r>
              <w:rPr>
                <w:rFonts w:ascii="Calibri" w:hAnsi="Calibri" w:cs="Calibri"/>
                <w:b/>
                <w:color w:val="008000"/>
                <w:sz w:val="18"/>
                <w:szCs w:val="18"/>
              </w:rPr>
              <w:t xml:space="preserve">-MT HO can directly exchange </w:t>
            </w:r>
            <w:proofErr w:type="spellStart"/>
            <w:r>
              <w:rPr>
                <w:rFonts w:ascii="Calibri" w:hAnsi="Calibri" w:cs="Calibri"/>
                <w:b/>
                <w:color w:val="008000"/>
                <w:sz w:val="18"/>
                <w:szCs w:val="18"/>
              </w:rPr>
              <w:t>Xn</w:t>
            </w:r>
            <w:proofErr w:type="spellEnd"/>
            <w:r>
              <w:rPr>
                <w:rFonts w:ascii="Calibri" w:hAnsi="Calibri" w:cs="Calibri"/>
                <w:b/>
                <w:color w:val="008000"/>
                <w:sz w:val="18"/>
                <w:szCs w:val="18"/>
              </w:rPr>
              <w:t xml:space="preserve"> IAB Transport Migration messages, in case direct </w:t>
            </w:r>
            <w:proofErr w:type="spellStart"/>
            <w:r>
              <w:rPr>
                <w:rFonts w:ascii="Calibri" w:hAnsi="Calibri" w:cs="Calibri"/>
                <w:b/>
                <w:color w:val="008000"/>
                <w:sz w:val="18"/>
                <w:szCs w:val="18"/>
              </w:rPr>
              <w:t>Xn</w:t>
            </w:r>
            <w:proofErr w:type="spellEnd"/>
            <w:r>
              <w:rPr>
                <w:rFonts w:ascii="Calibri" w:hAnsi="Calibri" w:cs="Calibri"/>
                <w:b/>
                <w:color w:val="008000"/>
                <w:sz w:val="18"/>
                <w:szCs w:val="18"/>
              </w:rPr>
              <w:t xml:space="preserve"> connectivity exists (or is established) between the two donor CUs.</w:t>
            </w:r>
          </w:p>
          <w:p w14:paraId="31E3C0D4" w14:textId="77777777" w:rsidR="00804321" w:rsidRDefault="00804321" w:rsidP="00804321">
            <w:pPr>
              <w:widowControl w:val="0"/>
              <w:spacing w:after="60"/>
              <w:rPr>
                <w:rFonts w:ascii="Calibri" w:hAnsi="Calibri" w:cs="Calibri"/>
                <w:b/>
                <w:color w:val="008000"/>
                <w:sz w:val="18"/>
                <w:szCs w:val="18"/>
              </w:rPr>
            </w:pPr>
            <w:r>
              <w:rPr>
                <w:rFonts w:ascii="Calibri" w:hAnsi="Calibri" w:cs="Calibri"/>
                <w:b/>
                <w:color w:val="008000"/>
                <w:sz w:val="18"/>
                <w:szCs w:val="18"/>
              </w:rPr>
              <w:t xml:space="preserve"> </w:t>
            </w:r>
          </w:p>
          <w:p w14:paraId="096962D4" w14:textId="77777777" w:rsidR="00804321" w:rsidRDefault="00804321" w:rsidP="00804321">
            <w:pPr>
              <w:widowControl w:val="0"/>
              <w:spacing w:after="60"/>
              <w:rPr>
                <w:rFonts w:ascii="Calibri" w:hAnsi="Calibri" w:cs="Calibri"/>
                <w:b/>
                <w:color w:val="008000"/>
                <w:sz w:val="18"/>
                <w:szCs w:val="18"/>
              </w:rPr>
            </w:pPr>
            <w:r>
              <w:rPr>
                <w:rFonts w:ascii="Calibri" w:hAnsi="Calibri" w:cs="Calibri"/>
                <w:b/>
                <w:color w:val="008000"/>
                <w:sz w:val="18"/>
                <w:szCs w:val="18"/>
              </w:rPr>
              <w:t xml:space="preserve">Focus first on the scenarios where </w:t>
            </w:r>
            <w:proofErr w:type="spellStart"/>
            <w:r>
              <w:rPr>
                <w:rFonts w:ascii="Calibri" w:hAnsi="Calibri" w:cs="Calibri"/>
                <w:b/>
                <w:color w:val="008000"/>
                <w:sz w:val="18"/>
                <w:szCs w:val="18"/>
              </w:rPr>
              <w:t>Xn</w:t>
            </w:r>
            <w:proofErr w:type="spellEnd"/>
            <w:r>
              <w:rPr>
                <w:rFonts w:ascii="Calibri" w:hAnsi="Calibri" w:cs="Calibri"/>
                <w:b/>
                <w:color w:val="008000"/>
                <w:sz w:val="18"/>
                <w:szCs w:val="18"/>
              </w:rPr>
              <w:t xml:space="preserve"> and IP connectivity are available between the source and target donors for IAB-MT HO and </w:t>
            </w:r>
            <w:proofErr w:type="spellStart"/>
            <w:r>
              <w:rPr>
                <w:rFonts w:ascii="Calibri" w:hAnsi="Calibri" w:cs="Calibri"/>
                <w:b/>
                <w:color w:val="008000"/>
                <w:sz w:val="18"/>
                <w:szCs w:val="18"/>
              </w:rPr>
              <w:t>mIAB</w:t>
            </w:r>
            <w:proofErr w:type="spellEnd"/>
            <w:r>
              <w:rPr>
                <w:rFonts w:ascii="Calibri" w:hAnsi="Calibri" w:cs="Calibri"/>
                <w:b/>
                <w:color w:val="008000"/>
                <w:sz w:val="18"/>
                <w:szCs w:val="18"/>
              </w:rPr>
              <w:t>-DU migration.</w:t>
            </w:r>
          </w:p>
          <w:p w14:paraId="2B012261" w14:textId="77777777" w:rsidR="00804321" w:rsidRDefault="00804321" w:rsidP="00804321">
            <w:pPr>
              <w:widowControl w:val="0"/>
              <w:spacing w:after="60"/>
              <w:rPr>
                <w:rFonts w:ascii="Calibri" w:hAnsi="Calibri" w:cs="Calibri"/>
                <w:b/>
                <w:color w:val="008000"/>
                <w:sz w:val="18"/>
                <w:szCs w:val="18"/>
              </w:rPr>
            </w:pPr>
            <w:r>
              <w:rPr>
                <w:rFonts w:ascii="Calibri" w:hAnsi="Calibri" w:cs="Calibri"/>
                <w:b/>
                <w:color w:val="008000"/>
                <w:sz w:val="18"/>
                <w:szCs w:val="18"/>
              </w:rPr>
              <w:t xml:space="preserve"> </w:t>
            </w:r>
          </w:p>
          <w:p w14:paraId="6590A207" w14:textId="77777777" w:rsidR="00804321" w:rsidRDefault="00804321" w:rsidP="00804321">
            <w:pPr>
              <w:widowControl w:val="0"/>
              <w:spacing w:after="60"/>
              <w:rPr>
                <w:rFonts w:ascii="Calibri" w:hAnsi="Calibri" w:cs="Calibri"/>
                <w:b/>
                <w:color w:val="008000"/>
                <w:sz w:val="18"/>
                <w:szCs w:val="18"/>
              </w:rPr>
            </w:pPr>
            <w:r>
              <w:rPr>
                <w:rFonts w:ascii="Calibri" w:hAnsi="Calibri" w:cs="Calibri"/>
                <w:b/>
                <w:color w:val="008000"/>
                <w:sz w:val="18"/>
                <w:szCs w:val="18"/>
              </w:rPr>
              <w:t xml:space="preserve">RAN3 to discuss support of </w:t>
            </w:r>
            <w:proofErr w:type="spellStart"/>
            <w:r>
              <w:rPr>
                <w:rFonts w:ascii="Calibri" w:hAnsi="Calibri" w:cs="Calibri"/>
                <w:b/>
                <w:color w:val="008000"/>
                <w:sz w:val="18"/>
                <w:szCs w:val="18"/>
              </w:rPr>
              <w:t>mIAB</w:t>
            </w:r>
            <w:proofErr w:type="spellEnd"/>
            <w:r>
              <w:rPr>
                <w:rFonts w:ascii="Calibri" w:hAnsi="Calibri" w:cs="Calibri"/>
                <w:b/>
                <w:color w:val="008000"/>
                <w:sz w:val="18"/>
                <w:szCs w:val="18"/>
              </w:rPr>
              <w:t>-node mobility over NGAP. Which type of migration needs to be further discussed</w:t>
            </w:r>
          </w:p>
          <w:p w14:paraId="78A4C89F" w14:textId="77777777" w:rsidR="00804321" w:rsidRDefault="00804321" w:rsidP="00804321">
            <w:pPr>
              <w:widowControl w:val="0"/>
              <w:spacing w:after="60"/>
              <w:rPr>
                <w:rFonts w:ascii="Calibri" w:hAnsi="Calibri" w:cs="Calibri"/>
                <w:b/>
                <w:color w:val="008000"/>
                <w:sz w:val="18"/>
                <w:szCs w:val="18"/>
              </w:rPr>
            </w:pPr>
            <w:r>
              <w:rPr>
                <w:rFonts w:ascii="Calibri" w:hAnsi="Calibri" w:cs="Calibri"/>
                <w:b/>
                <w:color w:val="008000"/>
                <w:sz w:val="18"/>
                <w:szCs w:val="18"/>
              </w:rPr>
              <w:t xml:space="preserve">To hand over the UEs between the logical </w:t>
            </w:r>
            <w:proofErr w:type="spellStart"/>
            <w:r>
              <w:rPr>
                <w:rFonts w:ascii="Calibri" w:hAnsi="Calibri" w:cs="Calibri"/>
                <w:b/>
                <w:color w:val="008000"/>
                <w:sz w:val="18"/>
                <w:szCs w:val="18"/>
              </w:rPr>
              <w:t>mIAB</w:t>
            </w:r>
            <w:proofErr w:type="spellEnd"/>
            <w:r>
              <w:rPr>
                <w:rFonts w:ascii="Calibri" w:hAnsi="Calibri" w:cs="Calibri"/>
                <w:b/>
                <w:color w:val="008000"/>
                <w:sz w:val="18"/>
                <w:szCs w:val="18"/>
              </w:rPr>
              <w:t xml:space="preserve">-DUs, the source donor CU for </w:t>
            </w:r>
            <w:proofErr w:type="spellStart"/>
            <w:r>
              <w:rPr>
                <w:rFonts w:ascii="Calibri" w:hAnsi="Calibri" w:cs="Calibri"/>
                <w:b/>
                <w:color w:val="008000"/>
                <w:sz w:val="18"/>
                <w:szCs w:val="18"/>
              </w:rPr>
              <w:t>mIAB</w:t>
            </w:r>
            <w:proofErr w:type="spellEnd"/>
            <w:r>
              <w:rPr>
                <w:rFonts w:ascii="Calibri" w:hAnsi="Calibri" w:cs="Calibri"/>
                <w:b/>
                <w:color w:val="008000"/>
                <w:sz w:val="18"/>
                <w:szCs w:val="18"/>
              </w:rPr>
              <w:t xml:space="preserve">-DU migration should be notified about the cell IDs served by the second (target) logical </w:t>
            </w:r>
            <w:proofErr w:type="spellStart"/>
            <w:r>
              <w:rPr>
                <w:rFonts w:ascii="Calibri" w:hAnsi="Calibri" w:cs="Calibri"/>
                <w:b/>
                <w:color w:val="008000"/>
                <w:sz w:val="18"/>
                <w:szCs w:val="18"/>
              </w:rPr>
              <w:t>mIAB</w:t>
            </w:r>
            <w:proofErr w:type="spellEnd"/>
            <w:r>
              <w:rPr>
                <w:rFonts w:ascii="Calibri" w:hAnsi="Calibri" w:cs="Calibri"/>
                <w:b/>
                <w:color w:val="008000"/>
                <w:sz w:val="18"/>
                <w:szCs w:val="18"/>
              </w:rPr>
              <w:t>-DU.</w:t>
            </w:r>
          </w:p>
          <w:p w14:paraId="080149EE" w14:textId="0705B64F" w:rsidR="00B65E42" w:rsidRPr="00804321" w:rsidRDefault="00804321" w:rsidP="00804321">
            <w:pPr>
              <w:widowControl w:val="0"/>
              <w:spacing w:after="60"/>
              <w:rPr>
                <w:rFonts w:ascii="Calibri" w:hAnsi="Calibri" w:cs="Calibri"/>
                <w:b/>
                <w:color w:val="008000"/>
                <w:sz w:val="18"/>
                <w:szCs w:val="18"/>
              </w:rPr>
            </w:pPr>
            <w:r>
              <w:rPr>
                <w:rFonts w:ascii="Calibri" w:hAnsi="Calibri" w:cs="Calibri"/>
                <w:b/>
                <w:color w:val="008000"/>
                <w:sz w:val="18"/>
                <w:szCs w:val="18"/>
              </w:rPr>
              <w:t xml:space="preserve">The source donor CU for </w:t>
            </w:r>
            <w:proofErr w:type="spellStart"/>
            <w:r>
              <w:rPr>
                <w:rFonts w:ascii="Calibri" w:hAnsi="Calibri" w:cs="Calibri"/>
                <w:b/>
                <w:color w:val="008000"/>
                <w:sz w:val="18"/>
                <w:szCs w:val="18"/>
              </w:rPr>
              <w:t>mIAB</w:t>
            </w:r>
            <w:proofErr w:type="spellEnd"/>
            <w:r>
              <w:rPr>
                <w:rFonts w:ascii="Calibri" w:hAnsi="Calibri" w:cs="Calibri"/>
                <w:b/>
                <w:color w:val="008000"/>
                <w:sz w:val="18"/>
                <w:szCs w:val="18"/>
              </w:rPr>
              <w:t xml:space="preserve">-DU migration should be informed that the second logical </w:t>
            </w:r>
            <w:proofErr w:type="spellStart"/>
            <w:r>
              <w:rPr>
                <w:rFonts w:ascii="Calibri" w:hAnsi="Calibri" w:cs="Calibri"/>
                <w:b/>
                <w:color w:val="008000"/>
                <w:sz w:val="18"/>
                <w:szCs w:val="18"/>
              </w:rPr>
              <w:t>mIAB</w:t>
            </w:r>
            <w:proofErr w:type="spellEnd"/>
            <w:r>
              <w:rPr>
                <w:rFonts w:ascii="Calibri" w:hAnsi="Calibri" w:cs="Calibri"/>
                <w:b/>
                <w:color w:val="008000"/>
                <w:sz w:val="18"/>
                <w:szCs w:val="18"/>
              </w:rPr>
              <w:t>-DU has successfully established an F1 connection towards the target CU. Details are FFS.</w:t>
            </w:r>
          </w:p>
        </w:tc>
      </w:tr>
    </w:tbl>
    <w:p w14:paraId="5CA0210C" w14:textId="77777777" w:rsidR="00B65E42" w:rsidRDefault="00B65E42" w:rsidP="006600CD">
      <w:pPr>
        <w:spacing w:after="0"/>
      </w:pPr>
    </w:p>
    <w:p w14:paraId="662C4159" w14:textId="262E2EDD" w:rsidR="00F705E6" w:rsidRDefault="00D80F5E" w:rsidP="00F705E6">
      <w:pPr>
        <w:spacing w:after="0"/>
      </w:pPr>
      <w:r>
        <w:t xml:space="preserve">This contribution </w:t>
      </w:r>
      <w:r w:rsidR="00044173">
        <w:t>aims to make further progress in the discussion of mobile-IAB inter-donor migration procedures.</w:t>
      </w:r>
      <w:r w:rsidR="00F705E6">
        <w:t xml:space="preserve"> </w:t>
      </w:r>
    </w:p>
    <w:p w14:paraId="567263CA" w14:textId="77777777" w:rsidR="00F705E6" w:rsidRPr="00320A6B" w:rsidRDefault="00F705E6" w:rsidP="00382A17"/>
    <w:p w14:paraId="68AF9242" w14:textId="211BF4F2" w:rsidR="00CD4C7B" w:rsidRPr="00320A6B" w:rsidRDefault="00CD4C7B" w:rsidP="00CD4C7B">
      <w:pPr>
        <w:pStyle w:val="Heading1"/>
      </w:pPr>
      <w:r w:rsidRPr="00320A6B">
        <w:t>2</w:t>
      </w:r>
      <w:r w:rsidRPr="00320A6B">
        <w:tab/>
      </w:r>
      <w:r w:rsidR="00A66990">
        <w:t>Discussion</w:t>
      </w:r>
    </w:p>
    <w:p w14:paraId="7987B355" w14:textId="484B91F3" w:rsidR="004A0CBC" w:rsidRPr="00526A29" w:rsidRDefault="004A0CBC" w:rsidP="004A0CBC">
      <w:pPr>
        <w:pStyle w:val="Heading2"/>
        <w:rPr>
          <w:lang w:val="en-US"/>
        </w:rPr>
      </w:pPr>
      <w:r w:rsidRPr="00526A29">
        <w:rPr>
          <w:lang w:val="en-US"/>
        </w:rPr>
        <w:t>2.</w:t>
      </w:r>
      <w:r>
        <w:rPr>
          <w:lang w:val="en-US"/>
        </w:rPr>
        <w:t>1</w:t>
      </w:r>
      <w:r w:rsidRPr="00526A29">
        <w:rPr>
          <w:lang w:val="en-US"/>
        </w:rPr>
        <w:tab/>
        <w:t>Enhancements to partial migration</w:t>
      </w:r>
    </w:p>
    <w:p w14:paraId="65F7C2E1" w14:textId="77777777" w:rsidR="004A0CBC" w:rsidRDefault="004A0CBC" w:rsidP="004A0CBC">
      <w:pPr>
        <w:rPr>
          <w:lang w:val="en-US"/>
        </w:rPr>
      </w:pPr>
    </w:p>
    <w:p w14:paraId="6CFC2D71" w14:textId="3B7B1646" w:rsidR="004A0CBC" w:rsidRPr="009A7D57" w:rsidRDefault="004A0CBC" w:rsidP="004A0CBC">
      <w:pPr>
        <w:rPr>
          <w:b/>
          <w:bCs/>
          <w:u w:val="single"/>
          <w:lang w:val="en-US"/>
        </w:rPr>
      </w:pPr>
      <w:r w:rsidRPr="009A7D57">
        <w:rPr>
          <w:b/>
          <w:bCs/>
          <w:u w:val="single"/>
          <w:lang w:val="en-US"/>
        </w:rPr>
        <w:t>Issue</w:t>
      </w:r>
      <w:r>
        <w:rPr>
          <w:b/>
          <w:bCs/>
          <w:u w:val="single"/>
          <w:lang w:val="en-US"/>
        </w:rPr>
        <w:t xml:space="preserve"> 1</w:t>
      </w:r>
      <w:r w:rsidRPr="009A7D57">
        <w:rPr>
          <w:b/>
          <w:bCs/>
          <w:u w:val="single"/>
          <w:lang w:val="en-US"/>
        </w:rPr>
        <w:t xml:space="preserve">: </w:t>
      </w:r>
      <w:r w:rsidR="002F4EB5">
        <w:rPr>
          <w:b/>
          <w:bCs/>
          <w:u w:val="single"/>
          <w:lang w:val="en-US"/>
        </w:rPr>
        <w:t>Which node</w:t>
      </w:r>
      <w:r>
        <w:rPr>
          <w:b/>
          <w:bCs/>
          <w:u w:val="single"/>
          <w:lang w:val="en-US"/>
        </w:rPr>
        <w:t xml:space="preserve"> informs </w:t>
      </w:r>
      <w:r w:rsidR="002F4EB5">
        <w:rPr>
          <w:b/>
          <w:bCs/>
          <w:u w:val="single"/>
          <w:lang w:val="en-US"/>
        </w:rPr>
        <w:t xml:space="preserve">the </w:t>
      </w:r>
      <w:r>
        <w:rPr>
          <w:b/>
          <w:bCs/>
          <w:u w:val="single"/>
          <w:lang w:val="en-US"/>
        </w:rPr>
        <w:t>IAB-DU’s donor about the IAB-MT handover</w:t>
      </w:r>
    </w:p>
    <w:p w14:paraId="216843FC" w14:textId="7C12557D" w:rsidR="004A0CBC" w:rsidRDefault="004A0CBC" w:rsidP="004A0CBC">
      <w:pPr>
        <w:rPr>
          <w:lang w:val="en-US"/>
        </w:rPr>
      </w:pPr>
      <w:r>
        <w:rPr>
          <w:lang w:val="en-US"/>
        </w:rPr>
        <w:t>The following options can be considered:</w:t>
      </w:r>
    </w:p>
    <w:p w14:paraId="3804DECF" w14:textId="77777777" w:rsidR="004A0CBC" w:rsidRDefault="004A0CBC" w:rsidP="004A0CBC">
      <w:pPr>
        <w:rPr>
          <w:lang w:val="en-US"/>
        </w:rPr>
      </w:pPr>
      <w:r w:rsidRPr="001A5335">
        <w:rPr>
          <w:b/>
          <w:bCs/>
          <w:lang w:val="en-US"/>
        </w:rPr>
        <w:lastRenderedPageBreak/>
        <w:t>Option 1:</w:t>
      </w:r>
      <w:r>
        <w:rPr>
          <w:lang w:val="en-US"/>
        </w:rPr>
        <w:t xml:space="preserve"> It is the IAB-MT’s </w:t>
      </w:r>
      <w:r w:rsidRPr="001A5335">
        <w:rPr>
          <w:b/>
          <w:bCs/>
          <w:lang w:val="en-US"/>
        </w:rPr>
        <w:t>source</w:t>
      </w:r>
      <w:r>
        <w:rPr>
          <w:lang w:val="en-US"/>
        </w:rPr>
        <w:t xml:space="preserve"> donor that informs the IAB-DU’s donor about the IAB-MT handover.</w:t>
      </w:r>
    </w:p>
    <w:p w14:paraId="2DE470E2" w14:textId="6D4B13FB" w:rsidR="004A0CBC" w:rsidRDefault="004A0CBC" w:rsidP="004A0CBC">
      <w:pPr>
        <w:rPr>
          <w:lang w:val="en-US"/>
        </w:rPr>
      </w:pPr>
      <w:r w:rsidRPr="001A5335">
        <w:rPr>
          <w:b/>
          <w:bCs/>
          <w:lang w:val="en-US"/>
        </w:rPr>
        <w:t>Option 2:</w:t>
      </w:r>
      <w:r>
        <w:rPr>
          <w:lang w:val="en-US"/>
        </w:rPr>
        <w:t xml:space="preserve"> It is the IAB-MT’s </w:t>
      </w:r>
      <w:r w:rsidRPr="001A5335">
        <w:rPr>
          <w:b/>
          <w:bCs/>
          <w:lang w:val="en-US"/>
        </w:rPr>
        <w:t>target</w:t>
      </w:r>
      <w:r>
        <w:rPr>
          <w:lang w:val="en-US"/>
        </w:rPr>
        <w:t xml:space="preserve"> donor that informs the IAB-DU’s donor about the IAB-MT handover.</w:t>
      </w:r>
    </w:p>
    <w:p w14:paraId="744A85A8" w14:textId="08A6E3B0" w:rsidR="004E55E8" w:rsidRDefault="004E55E8" w:rsidP="004A0CBC">
      <w:pPr>
        <w:rPr>
          <w:lang w:val="en-US"/>
        </w:rPr>
      </w:pPr>
      <w:r w:rsidRPr="006D4FA4">
        <w:rPr>
          <w:b/>
          <w:bCs/>
          <w:lang w:val="en-US"/>
        </w:rPr>
        <w:t xml:space="preserve">Option 3: </w:t>
      </w:r>
      <w:r w:rsidRPr="002F4EB5">
        <w:rPr>
          <w:lang w:val="en-US"/>
        </w:rPr>
        <w:t>It is the IAB-</w:t>
      </w:r>
      <w:r w:rsidR="002F4EB5">
        <w:rPr>
          <w:lang w:val="en-US"/>
        </w:rPr>
        <w:t>DU</w:t>
      </w:r>
      <w:r w:rsidRPr="002F4EB5">
        <w:rPr>
          <w:lang w:val="en-US"/>
        </w:rPr>
        <w:t xml:space="preserve"> </w:t>
      </w:r>
      <w:r w:rsidR="002F4EB5">
        <w:rPr>
          <w:lang w:val="en-US"/>
        </w:rPr>
        <w:t>that informs its donor about the IAB-MT handover.</w:t>
      </w:r>
    </w:p>
    <w:p w14:paraId="4B3DE8FA" w14:textId="305C8E6C" w:rsidR="002F4EB5" w:rsidRDefault="002F4EB5" w:rsidP="004A0CBC">
      <w:pPr>
        <w:rPr>
          <w:lang w:val="en-US"/>
        </w:rPr>
      </w:pPr>
      <w:r>
        <w:rPr>
          <w:lang w:val="en-US"/>
        </w:rPr>
        <w:t>In case this is the first IAB-MT handover, i.e., IAB-MT’s source donor and IAB-DU’s donor are the same, the option selected should be backward compatible with the Rel-17 partial migration procedure:</w:t>
      </w:r>
    </w:p>
    <w:p w14:paraId="54D9F56F" w14:textId="6B4E5EB5" w:rsidR="002F4EB5" w:rsidRDefault="002F4EB5" w:rsidP="002F4EB5">
      <w:pPr>
        <w:pStyle w:val="ListParagraph"/>
        <w:numPr>
          <w:ilvl w:val="0"/>
          <w:numId w:val="42"/>
        </w:numPr>
        <w:rPr>
          <w:lang w:val="en-US"/>
        </w:rPr>
      </w:pPr>
      <w:r>
        <w:rPr>
          <w:lang w:val="en-US"/>
        </w:rPr>
        <w:t>Option 1 is backward compatible with the Rel-17 partial migration procedure when the IAB-MT’s source donor and the IAB-DU’s donor are the same.</w:t>
      </w:r>
    </w:p>
    <w:p w14:paraId="755E239F" w14:textId="77777777" w:rsidR="002F4EB5" w:rsidRDefault="002F4EB5" w:rsidP="002F4EB5">
      <w:pPr>
        <w:pStyle w:val="ListParagraph"/>
        <w:numPr>
          <w:ilvl w:val="0"/>
          <w:numId w:val="42"/>
        </w:numPr>
        <w:rPr>
          <w:lang w:val="en-US"/>
        </w:rPr>
      </w:pPr>
      <w:r>
        <w:rPr>
          <w:lang w:val="en-US"/>
        </w:rPr>
        <w:t>O</w:t>
      </w:r>
      <w:r>
        <w:rPr>
          <w:lang w:val="en-US"/>
        </w:rPr>
        <w:t xml:space="preserve">ption </w:t>
      </w:r>
      <w:r>
        <w:rPr>
          <w:lang w:val="en-US"/>
        </w:rPr>
        <w:t>2</w:t>
      </w:r>
      <w:r>
        <w:rPr>
          <w:lang w:val="en-US"/>
        </w:rPr>
        <w:t xml:space="preserve"> </w:t>
      </w:r>
      <w:r>
        <w:rPr>
          <w:lang w:val="en-US"/>
        </w:rPr>
        <w:t>is not backward compatible with the Rel-17 partial migration procedure since it would introduce an additional message to be sent by the IAB-MT’s target donor to the IAB-DU’s source donor.</w:t>
      </w:r>
    </w:p>
    <w:p w14:paraId="78BB1BDF" w14:textId="77777777" w:rsidR="00BB5472" w:rsidRDefault="002F4EB5" w:rsidP="00BB5472">
      <w:pPr>
        <w:pStyle w:val="ListParagraph"/>
        <w:numPr>
          <w:ilvl w:val="0"/>
          <w:numId w:val="42"/>
        </w:numPr>
        <w:rPr>
          <w:lang w:val="en-US"/>
        </w:rPr>
      </w:pPr>
      <w:r>
        <w:rPr>
          <w:lang w:val="en-US"/>
        </w:rPr>
        <w:t xml:space="preserve">Option 3 is not backward compatible with the Rel-17 partial migration procedure since it would introduce an additional message to be sent by the IAB-DU to the IAB-DU’s donor at the </w:t>
      </w:r>
      <w:r w:rsidR="00BB5472">
        <w:rPr>
          <w:lang w:val="en-US"/>
        </w:rPr>
        <w:t>IAB-MT handover.</w:t>
      </w:r>
    </w:p>
    <w:p w14:paraId="5F7F9A9A" w14:textId="2C74D856" w:rsidR="00BB5472" w:rsidRPr="000C285F" w:rsidRDefault="00BB5472" w:rsidP="004A0CBC">
      <w:pPr>
        <w:rPr>
          <w:lang w:val="en-US"/>
        </w:rPr>
      </w:pPr>
      <w:r w:rsidRPr="000C285F">
        <w:rPr>
          <w:lang w:val="en-US"/>
        </w:rPr>
        <w:t>Based on this analysis, Option 1 should be selected, i.e., the IAB-MT’s target donor should inform the IAB-DU’s donor about the IAB-MT handover.</w:t>
      </w:r>
    </w:p>
    <w:p w14:paraId="28F21F24" w14:textId="570D01B7" w:rsidR="004A0CBC" w:rsidRPr="00526A29" w:rsidRDefault="004A0CBC" w:rsidP="004A0CBC">
      <w:pPr>
        <w:rPr>
          <w:b/>
          <w:bCs/>
          <w:lang w:val="en-US"/>
        </w:rPr>
      </w:pPr>
      <w:r w:rsidRPr="00526A29">
        <w:rPr>
          <w:b/>
          <w:bCs/>
          <w:lang w:val="en-US"/>
        </w:rPr>
        <w:t xml:space="preserve">Proposal </w:t>
      </w:r>
      <w:r>
        <w:rPr>
          <w:b/>
          <w:bCs/>
          <w:lang w:val="en-US"/>
        </w:rPr>
        <w:t>1-1</w:t>
      </w:r>
      <w:r w:rsidRPr="00526A29">
        <w:rPr>
          <w:b/>
          <w:bCs/>
          <w:lang w:val="en-US"/>
        </w:rPr>
        <w:t xml:space="preserve">: </w:t>
      </w:r>
      <w:r>
        <w:rPr>
          <w:b/>
          <w:bCs/>
          <w:lang w:val="en-US"/>
        </w:rPr>
        <w:t xml:space="preserve">To be </w:t>
      </w:r>
      <w:r w:rsidR="00BB5472">
        <w:rPr>
          <w:b/>
          <w:bCs/>
          <w:lang w:val="en-US"/>
        </w:rPr>
        <w:t>backward compatible</w:t>
      </w:r>
      <w:r w:rsidR="00BB5472">
        <w:rPr>
          <w:b/>
          <w:bCs/>
          <w:lang w:val="en-US"/>
        </w:rPr>
        <w:t xml:space="preserve"> </w:t>
      </w:r>
      <w:r>
        <w:rPr>
          <w:b/>
          <w:bCs/>
          <w:lang w:val="en-US"/>
        </w:rPr>
        <w:t xml:space="preserve">with </w:t>
      </w:r>
      <w:r w:rsidR="00BB5472">
        <w:rPr>
          <w:b/>
          <w:bCs/>
          <w:lang w:val="en-US"/>
        </w:rPr>
        <w:t xml:space="preserve">the </w:t>
      </w:r>
      <w:r>
        <w:rPr>
          <w:b/>
          <w:bCs/>
          <w:lang w:val="en-US"/>
        </w:rPr>
        <w:t>Rel-17 partial migration procedure, it is the IAB-MT’s source donor that informs the IAB-DU’s donor about the IAB-MT handover.</w:t>
      </w:r>
    </w:p>
    <w:p w14:paraId="6BA15E40" w14:textId="77777777" w:rsidR="004A0CBC" w:rsidRDefault="004A0CBC" w:rsidP="004A0CBC">
      <w:pPr>
        <w:rPr>
          <w:lang w:val="en-US"/>
        </w:rPr>
      </w:pPr>
    </w:p>
    <w:p w14:paraId="28A9A39B" w14:textId="43C11FF4" w:rsidR="004A0CBC" w:rsidRPr="009A7D57" w:rsidRDefault="004A0CBC" w:rsidP="004A0CBC">
      <w:pPr>
        <w:rPr>
          <w:b/>
          <w:bCs/>
          <w:u w:val="single"/>
          <w:lang w:val="en-US"/>
        </w:rPr>
      </w:pPr>
      <w:r w:rsidRPr="009A7D57">
        <w:rPr>
          <w:b/>
          <w:bCs/>
          <w:u w:val="single"/>
          <w:lang w:val="en-US"/>
        </w:rPr>
        <w:t>Issue</w:t>
      </w:r>
      <w:r>
        <w:rPr>
          <w:b/>
          <w:bCs/>
          <w:u w:val="single"/>
          <w:lang w:val="en-US"/>
        </w:rPr>
        <w:t xml:space="preserve"> 2</w:t>
      </w:r>
      <w:r w:rsidRPr="009A7D57">
        <w:rPr>
          <w:b/>
          <w:bCs/>
          <w:u w:val="single"/>
          <w:lang w:val="en-US"/>
        </w:rPr>
        <w:t xml:space="preserve">: </w:t>
      </w:r>
      <w:r>
        <w:rPr>
          <w:b/>
          <w:bCs/>
          <w:u w:val="single"/>
          <w:lang w:val="en-US"/>
        </w:rPr>
        <w:t xml:space="preserve">When the IAB-MT’s </w:t>
      </w:r>
      <w:r w:rsidR="00A7467C">
        <w:rPr>
          <w:b/>
          <w:bCs/>
          <w:u w:val="single"/>
          <w:lang w:val="en-US"/>
        </w:rPr>
        <w:t xml:space="preserve">source </w:t>
      </w:r>
      <w:r>
        <w:rPr>
          <w:b/>
          <w:bCs/>
          <w:u w:val="single"/>
          <w:lang w:val="en-US"/>
        </w:rPr>
        <w:t>donor informs the IAB-DU’s donor about the IAB-MT handover</w:t>
      </w:r>
    </w:p>
    <w:p w14:paraId="0EF62995" w14:textId="77777777" w:rsidR="004A0CBC" w:rsidRDefault="004A0CBC" w:rsidP="004A0CBC">
      <w:pPr>
        <w:rPr>
          <w:lang w:val="en-US"/>
        </w:rPr>
      </w:pPr>
      <w:r>
        <w:rPr>
          <w:lang w:val="en-US"/>
        </w:rPr>
        <w:t>The following two options can be considered:</w:t>
      </w:r>
    </w:p>
    <w:p w14:paraId="14A5FC6B" w14:textId="2907B3F5" w:rsidR="004A0CBC" w:rsidRDefault="004A0CBC" w:rsidP="004A0CBC">
      <w:pPr>
        <w:rPr>
          <w:lang w:val="en-US"/>
        </w:rPr>
      </w:pPr>
      <w:r w:rsidRPr="001A5335">
        <w:rPr>
          <w:b/>
          <w:bCs/>
          <w:lang w:val="en-US"/>
        </w:rPr>
        <w:t xml:space="preserve">Option </w:t>
      </w:r>
      <w:r w:rsidR="00A7467C">
        <w:rPr>
          <w:b/>
          <w:bCs/>
          <w:lang w:val="en-US"/>
        </w:rPr>
        <w:t>1</w:t>
      </w:r>
      <w:r w:rsidR="00A7467C">
        <w:rPr>
          <w:b/>
          <w:bCs/>
          <w:lang w:val="en-US"/>
        </w:rPr>
        <w:t>a</w:t>
      </w:r>
      <w:r w:rsidRPr="001A5335">
        <w:rPr>
          <w:b/>
          <w:bCs/>
          <w:lang w:val="en-US"/>
        </w:rPr>
        <w:t>:</w:t>
      </w:r>
      <w:r>
        <w:rPr>
          <w:lang w:val="en-US"/>
        </w:rPr>
        <w:t xml:space="preserve"> Before handover execution.</w:t>
      </w:r>
    </w:p>
    <w:p w14:paraId="3ED14CB1" w14:textId="45A525FC" w:rsidR="004A0CBC" w:rsidRDefault="004A0CBC" w:rsidP="004A0CBC">
      <w:pPr>
        <w:rPr>
          <w:lang w:val="en-US"/>
        </w:rPr>
      </w:pPr>
      <w:r w:rsidRPr="001A5335">
        <w:rPr>
          <w:b/>
          <w:bCs/>
          <w:lang w:val="en-US"/>
        </w:rPr>
        <w:t xml:space="preserve">Option </w:t>
      </w:r>
      <w:r w:rsidR="00A7467C">
        <w:rPr>
          <w:b/>
          <w:bCs/>
          <w:lang w:val="en-US"/>
        </w:rPr>
        <w:t>1</w:t>
      </w:r>
      <w:r w:rsidR="00A7467C">
        <w:rPr>
          <w:b/>
          <w:bCs/>
          <w:lang w:val="en-US"/>
        </w:rPr>
        <w:t>b</w:t>
      </w:r>
      <w:r w:rsidRPr="001A5335">
        <w:rPr>
          <w:b/>
          <w:bCs/>
          <w:lang w:val="en-US"/>
        </w:rPr>
        <w:t>:</w:t>
      </w:r>
      <w:r>
        <w:rPr>
          <w:lang w:val="en-US"/>
        </w:rPr>
        <w:t xml:space="preserve"> After handover execution.</w:t>
      </w:r>
    </w:p>
    <w:p w14:paraId="7E780880" w14:textId="6BAF0937" w:rsidR="004A0CBC" w:rsidRDefault="004A0CBC" w:rsidP="004A0CBC">
      <w:pPr>
        <w:rPr>
          <w:lang w:val="en-US"/>
        </w:rPr>
      </w:pPr>
      <w:r>
        <w:rPr>
          <w:lang w:val="en-US"/>
        </w:rPr>
        <w:t xml:space="preserve">Option </w:t>
      </w:r>
      <w:r w:rsidR="00A7467C">
        <w:rPr>
          <w:lang w:val="en-US"/>
        </w:rPr>
        <w:t>1</w:t>
      </w:r>
      <w:r w:rsidR="00A7467C">
        <w:rPr>
          <w:lang w:val="en-US"/>
        </w:rPr>
        <w:t>a</w:t>
      </w:r>
      <w:r w:rsidR="00A7467C">
        <w:rPr>
          <w:lang w:val="en-US"/>
        </w:rPr>
        <w:t xml:space="preserve"> </w:t>
      </w:r>
      <w:r>
        <w:rPr>
          <w:lang w:val="en-US"/>
        </w:rPr>
        <w:t xml:space="preserve">cannot be applied when CHO is used for </w:t>
      </w:r>
      <w:proofErr w:type="spellStart"/>
      <w:r>
        <w:rPr>
          <w:lang w:val="en-US"/>
        </w:rPr>
        <w:t>mIAB</w:t>
      </w:r>
      <w:proofErr w:type="spellEnd"/>
      <w:r>
        <w:rPr>
          <w:lang w:val="en-US"/>
        </w:rPr>
        <w:t>-MT migration.</w:t>
      </w:r>
    </w:p>
    <w:p w14:paraId="5DEB0D69" w14:textId="35016690" w:rsidR="004A0CBC" w:rsidRDefault="004A0CBC" w:rsidP="004A0CBC">
      <w:pPr>
        <w:rPr>
          <w:lang w:val="en-US"/>
        </w:rPr>
      </w:pPr>
      <w:r>
        <w:rPr>
          <w:lang w:val="en-US"/>
        </w:rPr>
        <w:t xml:space="preserve">Option </w:t>
      </w:r>
      <w:r w:rsidR="00A7467C">
        <w:rPr>
          <w:lang w:val="en-US"/>
        </w:rPr>
        <w:t>1</w:t>
      </w:r>
      <w:r w:rsidR="00A7467C">
        <w:rPr>
          <w:lang w:val="en-US"/>
        </w:rPr>
        <w:t>b</w:t>
      </w:r>
      <w:r w:rsidR="00A7467C">
        <w:rPr>
          <w:lang w:val="en-US"/>
        </w:rPr>
        <w:t xml:space="preserve"> </w:t>
      </w:r>
      <w:r>
        <w:rPr>
          <w:lang w:val="en-US"/>
        </w:rPr>
        <w:t xml:space="preserve">can be applied if CHO is used for </w:t>
      </w:r>
      <w:proofErr w:type="spellStart"/>
      <w:r>
        <w:rPr>
          <w:lang w:val="en-US"/>
        </w:rPr>
        <w:t>mIAB</w:t>
      </w:r>
      <w:proofErr w:type="spellEnd"/>
      <w:r>
        <w:rPr>
          <w:lang w:val="en-US"/>
        </w:rPr>
        <w:t xml:space="preserve">-MT migration.  </w:t>
      </w:r>
    </w:p>
    <w:p w14:paraId="1D6E592D" w14:textId="63D53FF3" w:rsidR="004A0CBC" w:rsidRDefault="004A0CBC" w:rsidP="004A0CBC">
      <w:pPr>
        <w:rPr>
          <w:lang w:val="en-US"/>
        </w:rPr>
      </w:pPr>
      <w:r>
        <w:rPr>
          <w:lang w:val="en-US"/>
        </w:rPr>
        <w:t xml:space="preserve">Based on this analysis, Option </w:t>
      </w:r>
      <w:r w:rsidR="009A560E" w:rsidRPr="006D4FA4">
        <w:rPr>
          <w:b/>
          <w:bCs/>
          <w:lang w:val="en-US"/>
        </w:rPr>
        <w:t>1</w:t>
      </w:r>
      <w:r w:rsidR="00A7467C">
        <w:rPr>
          <w:b/>
          <w:bCs/>
          <w:lang w:val="en-US"/>
        </w:rPr>
        <w:t>b</w:t>
      </w:r>
      <w:r w:rsidR="009A560E">
        <w:rPr>
          <w:lang w:val="en-US"/>
        </w:rPr>
        <w:t xml:space="preserve"> </w:t>
      </w:r>
      <w:r>
        <w:rPr>
          <w:lang w:val="en-US"/>
        </w:rPr>
        <w:t>is preferred.</w:t>
      </w:r>
    </w:p>
    <w:p w14:paraId="2D5FD9A2" w14:textId="567DE673" w:rsidR="004A0CBC" w:rsidRPr="00615B03" w:rsidRDefault="004A0CBC" w:rsidP="004A0CBC">
      <w:pPr>
        <w:rPr>
          <w:b/>
          <w:bCs/>
          <w:lang w:val="en-US"/>
        </w:rPr>
      </w:pPr>
      <w:r w:rsidRPr="00615B03">
        <w:rPr>
          <w:b/>
          <w:bCs/>
          <w:lang w:val="en-US"/>
        </w:rPr>
        <w:t xml:space="preserve">Proposal </w:t>
      </w:r>
      <w:r>
        <w:rPr>
          <w:b/>
          <w:bCs/>
          <w:lang w:val="en-US"/>
        </w:rPr>
        <w:t>1</w:t>
      </w:r>
      <w:r w:rsidRPr="00615B03">
        <w:rPr>
          <w:b/>
          <w:bCs/>
          <w:lang w:val="en-US"/>
        </w:rPr>
        <w:t xml:space="preserve">-2: To support </w:t>
      </w:r>
      <w:proofErr w:type="spellStart"/>
      <w:r w:rsidRPr="00615B03">
        <w:rPr>
          <w:b/>
          <w:bCs/>
          <w:lang w:val="en-US"/>
        </w:rPr>
        <w:t>mIAB</w:t>
      </w:r>
      <w:proofErr w:type="spellEnd"/>
      <w:r w:rsidRPr="00615B03">
        <w:rPr>
          <w:b/>
          <w:bCs/>
          <w:lang w:val="en-US"/>
        </w:rPr>
        <w:t>-MT migration via CHO, the IAB-DU’s donor to be informed about the IAB-MT handover after IAB-MT handover completion.</w:t>
      </w:r>
    </w:p>
    <w:p w14:paraId="512CDDDD" w14:textId="77777777" w:rsidR="004A0CBC" w:rsidRDefault="004A0CBC" w:rsidP="004A0CBC">
      <w:pPr>
        <w:rPr>
          <w:lang w:val="en-US"/>
        </w:rPr>
      </w:pPr>
    </w:p>
    <w:p w14:paraId="41484219" w14:textId="64DA1369" w:rsidR="004A0CBC" w:rsidRPr="009A7D57" w:rsidRDefault="004A0CBC" w:rsidP="004A0CBC">
      <w:pPr>
        <w:rPr>
          <w:b/>
          <w:bCs/>
          <w:u w:val="single"/>
          <w:lang w:val="en-US"/>
        </w:rPr>
      </w:pPr>
      <w:r w:rsidRPr="009A7D57">
        <w:rPr>
          <w:b/>
          <w:bCs/>
          <w:u w:val="single"/>
          <w:lang w:val="en-US"/>
        </w:rPr>
        <w:t>Issue</w:t>
      </w:r>
      <w:r>
        <w:rPr>
          <w:b/>
          <w:bCs/>
          <w:u w:val="single"/>
          <w:lang w:val="en-US"/>
        </w:rPr>
        <w:t xml:space="preserve"> 3</w:t>
      </w:r>
      <w:r w:rsidRPr="009A7D57">
        <w:rPr>
          <w:b/>
          <w:bCs/>
          <w:u w:val="single"/>
          <w:lang w:val="en-US"/>
        </w:rPr>
        <w:t xml:space="preserve">: </w:t>
      </w:r>
      <w:r>
        <w:rPr>
          <w:b/>
          <w:bCs/>
          <w:u w:val="single"/>
          <w:lang w:val="en-US"/>
        </w:rPr>
        <w:t>How to manage the IAB-MT ID</w:t>
      </w:r>
    </w:p>
    <w:p w14:paraId="0C1C989E" w14:textId="77777777" w:rsidR="004A0CBC" w:rsidRDefault="004A0CBC" w:rsidP="004A0CBC">
      <w:pPr>
        <w:rPr>
          <w:lang w:val="en-US"/>
        </w:rPr>
      </w:pPr>
      <w:r>
        <w:rPr>
          <w:lang w:val="en-US"/>
        </w:rPr>
        <w:t xml:space="preserve">After a sequence of partial migrations, the </w:t>
      </w:r>
      <w:proofErr w:type="spellStart"/>
      <w:r>
        <w:rPr>
          <w:lang w:val="en-US"/>
        </w:rPr>
        <w:t>mIAB</w:t>
      </w:r>
      <w:proofErr w:type="spellEnd"/>
      <w:r>
        <w:rPr>
          <w:lang w:val="en-US"/>
        </w:rPr>
        <w:t xml:space="preserve">-DU’s donor must be able to recognize the “IAB-MT ID” which it receives for the indication of the IAB-MT’s handover. This “IAB-MT ID” must already be introduced during the first of the sequence of partial migrations. For Rel-17 partial migration, the IAB Transport Migration Management/Modification procedures use the </w:t>
      </w:r>
      <w:r>
        <w:rPr>
          <w:rFonts w:cs="Arial"/>
          <w:szCs w:val="18"/>
          <w:lang w:eastAsia="ja-JP"/>
        </w:rPr>
        <w:t xml:space="preserve">F1-Terminating donor UE </w:t>
      </w:r>
      <w:proofErr w:type="spellStart"/>
      <w:r>
        <w:rPr>
          <w:rFonts w:cs="Arial"/>
          <w:szCs w:val="18"/>
          <w:lang w:eastAsia="ja-JP"/>
        </w:rPr>
        <w:t>XnAP</w:t>
      </w:r>
      <w:proofErr w:type="spellEnd"/>
      <w:r>
        <w:rPr>
          <w:rFonts w:cs="Arial"/>
          <w:szCs w:val="18"/>
          <w:lang w:eastAsia="ja-JP"/>
        </w:rPr>
        <w:t xml:space="preserve"> ID</w:t>
      </w:r>
      <w:r>
        <w:rPr>
          <w:lang w:val="en-US"/>
        </w:rPr>
        <w:t xml:space="preserve"> and the non-</w:t>
      </w:r>
      <w:r>
        <w:rPr>
          <w:rFonts w:cs="Arial"/>
          <w:szCs w:val="18"/>
          <w:lang w:eastAsia="ja-JP"/>
        </w:rPr>
        <w:t xml:space="preserve">F1-Terminating donor UE </w:t>
      </w:r>
      <w:proofErr w:type="spellStart"/>
      <w:r>
        <w:rPr>
          <w:rFonts w:cs="Arial"/>
          <w:szCs w:val="18"/>
          <w:lang w:eastAsia="ja-JP"/>
        </w:rPr>
        <w:t>XnAP</w:t>
      </w:r>
      <w:proofErr w:type="spellEnd"/>
      <w:r>
        <w:rPr>
          <w:rFonts w:cs="Arial"/>
          <w:szCs w:val="18"/>
          <w:lang w:eastAsia="ja-JP"/>
        </w:rPr>
        <w:t xml:space="preserve"> ID. The </w:t>
      </w:r>
      <w:proofErr w:type="spellStart"/>
      <w:r>
        <w:rPr>
          <w:rFonts w:cs="Arial"/>
          <w:szCs w:val="18"/>
          <w:lang w:eastAsia="ja-JP"/>
        </w:rPr>
        <w:t>mIAB</w:t>
      </w:r>
      <w:proofErr w:type="spellEnd"/>
      <w:r>
        <w:rPr>
          <w:rFonts w:cs="Arial"/>
          <w:szCs w:val="18"/>
          <w:lang w:eastAsia="ja-JP"/>
        </w:rPr>
        <w:t xml:space="preserve">-DU’s donor will always recognize the F1-Terminating donor UE </w:t>
      </w:r>
      <w:proofErr w:type="spellStart"/>
      <w:r>
        <w:rPr>
          <w:rFonts w:cs="Arial"/>
          <w:szCs w:val="18"/>
          <w:lang w:eastAsia="ja-JP"/>
        </w:rPr>
        <w:t>XnAP</w:t>
      </w:r>
      <w:proofErr w:type="spellEnd"/>
      <w:r>
        <w:rPr>
          <w:rFonts w:cs="Arial"/>
          <w:szCs w:val="18"/>
          <w:lang w:eastAsia="ja-JP"/>
        </w:rPr>
        <w:t xml:space="preserve"> ID since it itself selected this identifier. This ID should therefore be used as the “IAB-MT ID”.</w:t>
      </w:r>
      <w:r>
        <w:rPr>
          <w:lang w:val="en-US"/>
        </w:rPr>
        <w:t xml:space="preserve">    </w:t>
      </w:r>
    </w:p>
    <w:p w14:paraId="4017AF94" w14:textId="3C01C9FA" w:rsidR="004A0CBC" w:rsidRPr="00B1153A" w:rsidRDefault="004A0CBC" w:rsidP="004A0CBC">
      <w:pPr>
        <w:rPr>
          <w:b/>
          <w:bCs/>
          <w:lang w:val="en-US"/>
        </w:rPr>
      </w:pPr>
      <w:r w:rsidRPr="00526A29">
        <w:rPr>
          <w:b/>
          <w:bCs/>
          <w:lang w:val="en-US"/>
        </w:rPr>
        <w:t xml:space="preserve">Proposal </w:t>
      </w:r>
      <w:r>
        <w:rPr>
          <w:b/>
          <w:bCs/>
          <w:lang w:val="en-US"/>
        </w:rPr>
        <w:t>1-</w:t>
      </w:r>
      <w:r w:rsidR="006819F6">
        <w:rPr>
          <w:b/>
          <w:bCs/>
          <w:lang w:val="en-US"/>
        </w:rPr>
        <w:t>3</w:t>
      </w:r>
      <w:r w:rsidRPr="00526A29">
        <w:rPr>
          <w:b/>
          <w:bCs/>
          <w:lang w:val="en-US"/>
        </w:rPr>
        <w:t xml:space="preserve">: </w:t>
      </w:r>
      <w:r>
        <w:rPr>
          <w:b/>
          <w:bCs/>
          <w:lang w:val="en-US"/>
        </w:rPr>
        <w:t xml:space="preserve">After </w:t>
      </w:r>
      <w:r w:rsidRPr="00B1153A">
        <w:rPr>
          <w:b/>
          <w:bCs/>
          <w:lang w:val="en-US"/>
        </w:rPr>
        <w:t xml:space="preserve">a sequence of partial migration, the </w:t>
      </w:r>
      <w:proofErr w:type="spellStart"/>
      <w:r w:rsidRPr="00B1153A">
        <w:rPr>
          <w:b/>
          <w:bCs/>
          <w:lang w:val="en-US"/>
        </w:rPr>
        <w:t>mIAB</w:t>
      </w:r>
      <w:proofErr w:type="spellEnd"/>
      <w:r w:rsidRPr="00B1153A">
        <w:rPr>
          <w:b/>
          <w:bCs/>
          <w:lang w:val="en-US"/>
        </w:rPr>
        <w:t xml:space="preserve">-MT’s donor to include the </w:t>
      </w:r>
      <w:r w:rsidRPr="00B1153A">
        <w:rPr>
          <w:rFonts w:cs="Arial"/>
          <w:b/>
          <w:bCs/>
          <w:szCs w:val="18"/>
          <w:lang w:eastAsia="ja-JP"/>
        </w:rPr>
        <w:t xml:space="preserve">F1-Terminating donor UE </w:t>
      </w:r>
      <w:proofErr w:type="spellStart"/>
      <w:r w:rsidRPr="00B1153A">
        <w:rPr>
          <w:rFonts w:cs="Arial"/>
          <w:b/>
          <w:bCs/>
          <w:szCs w:val="18"/>
          <w:lang w:eastAsia="ja-JP"/>
        </w:rPr>
        <w:t>XnAP</w:t>
      </w:r>
      <w:proofErr w:type="spellEnd"/>
      <w:r w:rsidRPr="00B1153A">
        <w:rPr>
          <w:rFonts w:cs="Arial"/>
          <w:b/>
          <w:bCs/>
          <w:szCs w:val="18"/>
          <w:lang w:eastAsia="ja-JP"/>
        </w:rPr>
        <w:t xml:space="preserve"> ID when sending messages to the </w:t>
      </w:r>
      <w:proofErr w:type="spellStart"/>
      <w:r w:rsidRPr="00B1153A">
        <w:rPr>
          <w:rFonts w:cs="Arial"/>
          <w:b/>
          <w:bCs/>
          <w:szCs w:val="18"/>
          <w:lang w:eastAsia="ja-JP"/>
        </w:rPr>
        <w:t>mIAB</w:t>
      </w:r>
      <w:proofErr w:type="spellEnd"/>
      <w:r w:rsidRPr="00B1153A">
        <w:rPr>
          <w:rFonts w:cs="Arial"/>
          <w:b/>
          <w:bCs/>
          <w:szCs w:val="18"/>
          <w:lang w:eastAsia="ja-JP"/>
        </w:rPr>
        <w:t>-DU’s donor.</w:t>
      </w:r>
    </w:p>
    <w:p w14:paraId="67B793DC" w14:textId="77777777" w:rsidR="004A0CBC" w:rsidRDefault="004A0CBC" w:rsidP="004A0CBC">
      <w:pPr>
        <w:rPr>
          <w:lang w:val="en-US"/>
        </w:rPr>
      </w:pPr>
    </w:p>
    <w:p w14:paraId="08B049A0" w14:textId="2313ECA1" w:rsidR="004A0CBC" w:rsidRPr="009A7D57" w:rsidRDefault="004A0CBC" w:rsidP="004A0CBC">
      <w:pPr>
        <w:rPr>
          <w:b/>
          <w:bCs/>
          <w:u w:val="single"/>
          <w:lang w:val="en-US"/>
        </w:rPr>
      </w:pPr>
      <w:r w:rsidRPr="009A7D57">
        <w:rPr>
          <w:b/>
          <w:bCs/>
          <w:u w:val="single"/>
          <w:lang w:val="en-US"/>
        </w:rPr>
        <w:t>Issue</w:t>
      </w:r>
      <w:r>
        <w:rPr>
          <w:b/>
          <w:bCs/>
          <w:u w:val="single"/>
          <w:lang w:val="en-US"/>
        </w:rPr>
        <w:t xml:space="preserve"> 4</w:t>
      </w:r>
      <w:r w:rsidRPr="009A7D57">
        <w:rPr>
          <w:b/>
          <w:bCs/>
          <w:u w:val="single"/>
          <w:lang w:val="en-US"/>
        </w:rPr>
        <w:t xml:space="preserve">: </w:t>
      </w:r>
      <w:r>
        <w:rPr>
          <w:b/>
          <w:bCs/>
          <w:u w:val="single"/>
          <w:lang w:val="en-US"/>
        </w:rPr>
        <w:t xml:space="preserve">Whether </w:t>
      </w:r>
      <w:r w:rsidR="00985778">
        <w:rPr>
          <w:b/>
          <w:bCs/>
          <w:u w:val="single"/>
          <w:lang w:val="en-US"/>
        </w:rPr>
        <w:t xml:space="preserve">the </w:t>
      </w:r>
      <w:r w:rsidR="005C25FE">
        <w:rPr>
          <w:b/>
          <w:bCs/>
          <w:u w:val="single"/>
          <w:lang w:val="en-US"/>
        </w:rPr>
        <w:t>I</w:t>
      </w:r>
      <w:r w:rsidR="00985778">
        <w:rPr>
          <w:b/>
          <w:bCs/>
          <w:u w:val="single"/>
          <w:lang w:val="en-US"/>
        </w:rPr>
        <w:t xml:space="preserve">P address of the IAB-MT’s target donor is signaled to the IAB-DU’s donor. </w:t>
      </w:r>
    </w:p>
    <w:p w14:paraId="136F00FF" w14:textId="5FA816C1" w:rsidR="00C54EE4" w:rsidRDefault="004A0CBC" w:rsidP="004A0CBC">
      <w:pPr>
        <w:pStyle w:val="Agreement"/>
        <w:numPr>
          <w:ilvl w:val="0"/>
          <w:numId w:val="0"/>
        </w:numPr>
        <w:rPr>
          <w:rFonts w:ascii="Times New Roman" w:hAnsi="Times New Roman"/>
          <w:b w:val="0"/>
        </w:rPr>
      </w:pPr>
      <w:r>
        <w:rPr>
          <w:rFonts w:ascii="Times New Roman" w:hAnsi="Times New Roman"/>
          <w:b w:val="0"/>
        </w:rPr>
        <w:t xml:space="preserve">For stationary networks, </w:t>
      </w:r>
      <w:proofErr w:type="spellStart"/>
      <w:r>
        <w:rPr>
          <w:rFonts w:ascii="Times New Roman" w:hAnsi="Times New Roman"/>
          <w:b w:val="0"/>
        </w:rPr>
        <w:t>Xn</w:t>
      </w:r>
      <w:proofErr w:type="spellEnd"/>
      <w:r>
        <w:rPr>
          <w:rFonts w:ascii="Times New Roman" w:hAnsi="Times New Roman"/>
          <w:b w:val="0"/>
        </w:rPr>
        <w:t xml:space="preserve"> procedures are typically confined to the local neighbour. Consequently, only a few neighbour IP addresses need to be known by each gNB. For mobile IAB, where the </w:t>
      </w:r>
      <w:proofErr w:type="spellStart"/>
      <w:r>
        <w:rPr>
          <w:rFonts w:ascii="Times New Roman" w:hAnsi="Times New Roman"/>
          <w:b w:val="0"/>
        </w:rPr>
        <w:t>mIAB</w:t>
      </w:r>
      <w:proofErr w:type="spellEnd"/>
      <w:r>
        <w:rPr>
          <w:rFonts w:ascii="Times New Roman" w:hAnsi="Times New Roman"/>
          <w:b w:val="0"/>
        </w:rPr>
        <w:t xml:space="preserve">-MT can perform a sequence of partial migrations, </w:t>
      </w:r>
      <w:proofErr w:type="spellStart"/>
      <w:r>
        <w:rPr>
          <w:rFonts w:ascii="Times New Roman" w:hAnsi="Times New Roman"/>
          <w:b w:val="0"/>
        </w:rPr>
        <w:t>Xn</w:t>
      </w:r>
      <w:proofErr w:type="spellEnd"/>
      <w:r>
        <w:rPr>
          <w:rFonts w:ascii="Times New Roman" w:hAnsi="Times New Roman"/>
          <w:b w:val="0"/>
        </w:rPr>
        <w:t xml:space="preserve"> connectivity between </w:t>
      </w:r>
      <w:proofErr w:type="spellStart"/>
      <w:r>
        <w:rPr>
          <w:rFonts w:ascii="Times New Roman" w:hAnsi="Times New Roman"/>
          <w:b w:val="0"/>
        </w:rPr>
        <w:t>mIAB</w:t>
      </w:r>
      <w:proofErr w:type="spellEnd"/>
      <w:r>
        <w:rPr>
          <w:rFonts w:ascii="Times New Roman" w:hAnsi="Times New Roman"/>
          <w:b w:val="0"/>
        </w:rPr>
        <w:t xml:space="preserve">-DU’s donor and IAB-MT’s donor may stretch across significant distances. </w:t>
      </w:r>
      <w:r w:rsidR="00C54EE4">
        <w:rPr>
          <w:rFonts w:ascii="Times New Roman" w:hAnsi="Times New Roman"/>
          <w:b w:val="0"/>
        </w:rPr>
        <w:t>In case a donor does not have the IP address of</w:t>
      </w:r>
      <w:r w:rsidR="008C3BFE">
        <w:rPr>
          <w:rFonts w:ascii="Times New Roman" w:hAnsi="Times New Roman"/>
          <w:b w:val="0"/>
        </w:rPr>
        <w:t xml:space="preserve"> a</w:t>
      </w:r>
      <w:r w:rsidR="00C54EE4">
        <w:rPr>
          <w:rFonts w:ascii="Times New Roman" w:hAnsi="Times New Roman"/>
          <w:b w:val="0"/>
        </w:rPr>
        <w:t xml:space="preserve"> peer donor, it can use the SON Configuration Transfer procedure defined for NGAP to retrieve this IP address. There is no need to introduce an additional procedure for the exchange of </w:t>
      </w:r>
      <w:proofErr w:type="spellStart"/>
      <w:r w:rsidR="00C54EE4">
        <w:rPr>
          <w:rFonts w:ascii="Times New Roman" w:hAnsi="Times New Roman"/>
          <w:b w:val="0"/>
        </w:rPr>
        <w:t>Xn</w:t>
      </w:r>
      <w:proofErr w:type="spellEnd"/>
      <w:r w:rsidR="00C54EE4">
        <w:rPr>
          <w:rFonts w:ascii="Times New Roman" w:hAnsi="Times New Roman"/>
          <w:b w:val="0"/>
        </w:rPr>
        <w:t xml:space="preserve"> IP addresses. </w:t>
      </w:r>
    </w:p>
    <w:p w14:paraId="5D5B026B" w14:textId="4775B323" w:rsidR="005C25FE" w:rsidRDefault="005C25FE" w:rsidP="004A0CBC">
      <w:pPr>
        <w:pStyle w:val="Agreement"/>
        <w:numPr>
          <w:ilvl w:val="0"/>
          <w:numId w:val="0"/>
        </w:numPr>
        <w:rPr>
          <w:rFonts w:ascii="Times New Roman" w:hAnsi="Times New Roman"/>
          <w:b w:val="0"/>
        </w:rPr>
      </w:pPr>
    </w:p>
    <w:p w14:paraId="344C24AA" w14:textId="7CAF055E" w:rsidR="004A0CBC" w:rsidRDefault="004A0CBC" w:rsidP="004A0CBC">
      <w:pPr>
        <w:rPr>
          <w:b/>
          <w:bCs/>
          <w:lang w:val="en-US"/>
        </w:rPr>
      </w:pPr>
      <w:r w:rsidRPr="00526A29">
        <w:rPr>
          <w:b/>
          <w:bCs/>
          <w:lang w:val="en-US"/>
        </w:rPr>
        <w:lastRenderedPageBreak/>
        <w:t xml:space="preserve">Proposal </w:t>
      </w:r>
      <w:r>
        <w:rPr>
          <w:b/>
          <w:bCs/>
          <w:lang w:val="en-US"/>
        </w:rPr>
        <w:t>1-</w:t>
      </w:r>
      <w:r w:rsidR="006819F6">
        <w:rPr>
          <w:b/>
          <w:bCs/>
          <w:lang w:val="en-US"/>
        </w:rPr>
        <w:t>4</w:t>
      </w:r>
      <w:r w:rsidRPr="00526A29">
        <w:rPr>
          <w:b/>
          <w:bCs/>
          <w:lang w:val="en-US"/>
        </w:rPr>
        <w:t xml:space="preserve">: </w:t>
      </w:r>
      <w:r w:rsidR="006365BD">
        <w:rPr>
          <w:b/>
          <w:bCs/>
          <w:lang w:val="en-US"/>
        </w:rPr>
        <w:t xml:space="preserve">The </w:t>
      </w:r>
      <w:proofErr w:type="spellStart"/>
      <w:r w:rsidR="006365BD">
        <w:rPr>
          <w:b/>
          <w:bCs/>
          <w:lang w:val="en-US"/>
        </w:rPr>
        <w:t>mIAB</w:t>
      </w:r>
      <w:proofErr w:type="spellEnd"/>
      <w:r w:rsidR="006365BD">
        <w:rPr>
          <w:b/>
          <w:bCs/>
          <w:lang w:val="en-US"/>
        </w:rPr>
        <w:t xml:space="preserve">-DU’s donor can obtain the </w:t>
      </w:r>
      <w:proofErr w:type="spellStart"/>
      <w:r w:rsidR="006365BD">
        <w:rPr>
          <w:b/>
          <w:bCs/>
          <w:lang w:val="en-US"/>
        </w:rPr>
        <w:t>mIAB</w:t>
      </w:r>
      <w:proofErr w:type="spellEnd"/>
      <w:r w:rsidR="006365BD">
        <w:rPr>
          <w:b/>
          <w:bCs/>
          <w:lang w:val="en-US"/>
        </w:rPr>
        <w:t>-MT’s target donor IP address via NGAP using the SON Transfer Procedure.</w:t>
      </w:r>
    </w:p>
    <w:p w14:paraId="2115142B" w14:textId="77777777" w:rsidR="004A0CBC" w:rsidRPr="00526A29" w:rsidRDefault="004A0CBC" w:rsidP="004A0CBC">
      <w:pPr>
        <w:rPr>
          <w:b/>
          <w:bCs/>
          <w:lang w:val="en-US"/>
        </w:rPr>
      </w:pPr>
    </w:p>
    <w:p w14:paraId="45C64413" w14:textId="3E9CECB4" w:rsidR="007D40D6" w:rsidRPr="006D4FA4" w:rsidRDefault="007D40D6" w:rsidP="007D40D6">
      <w:pPr>
        <w:pStyle w:val="Heading2"/>
        <w:rPr>
          <w:lang w:val="en-US"/>
        </w:rPr>
      </w:pPr>
      <w:r w:rsidRPr="006D4FA4">
        <w:rPr>
          <w:lang w:val="en-US"/>
        </w:rPr>
        <w:t>2.</w:t>
      </w:r>
      <w:r w:rsidR="004A0CBC" w:rsidRPr="006D4FA4">
        <w:rPr>
          <w:lang w:val="en-US"/>
        </w:rPr>
        <w:t>2</w:t>
      </w:r>
      <w:r w:rsidRPr="006D4FA4">
        <w:rPr>
          <w:lang w:val="en-US"/>
        </w:rPr>
        <w:tab/>
      </w:r>
      <w:r w:rsidR="00347974" w:rsidRPr="006D4FA4">
        <w:rPr>
          <w:lang w:val="en-US"/>
        </w:rPr>
        <w:t>Inter-donor IAB-DU</w:t>
      </w:r>
      <w:r w:rsidRPr="006D4FA4">
        <w:rPr>
          <w:lang w:val="en-US"/>
        </w:rPr>
        <w:t xml:space="preserve"> migration</w:t>
      </w:r>
    </w:p>
    <w:p w14:paraId="54D9B132" w14:textId="7642BF47" w:rsidR="009A7D57" w:rsidRPr="009A7D57" w:rsidRDefault="009A7D57" w:rsidP="00393B29">
      <w:pPr>
        <w:rPr>
          <w:b/>
          <w:bCs/>
          <w:u w:val="single"/>
          <w:lang w:val="en-US"/>
        </w:rPr>
      </w:pPr>
      <w:r w:rsidRPr="009A7D57">
        <w:rPr>
          <w:b/>
          <w:bCs/>
          <w:u w:val="single"/>
          <w:lang w:val="en-US"/>
        </w:rPr>
        <w:t>Issue</w:t>
      </w:r>
      <w:r w:rsidR="00160171">
        <w:rPr>
          <w:b/>
          <w:bCs/>
          <w:u w:val="single"/>
          <w:lang w:val="en-US"/>
        </w:rPr>
        <w:t xml:space="preserve"> </w:t>
      </w:r>
      <w:r w:rsidR="004A0CBC">
        <w:rPr>
          <w:b/>
          <w:bCs/>
          <w:u w:val="single"/>
          <w:lang w:val="en-US"/>
        </w:rPr>
        <w:t>5</w:t>
      </w:r>
      <w:r w:rsidRPr="009A7D57">
        <w:rPr>
          <w:b/>
          <w:bCs/>
          <w:u w:val="single"/>
          <w:lang w:val="en-US"/>
        </w:rPr>
        <w:t xml:space="preserve">: </w:t>
      </w:r>
      <w:r w:rsidR="00347974">
        <w:rPr>
          <w:b/>
          <w:bCs/>
          <w:u w:val="single"/>
          <w:lang w:val="en-US"/>
        </w:rPr>
        <w:t xml:space="preserve">Trigger </w:t>
      </w:r>
      <w:r w:rsidR="00F24ADE">
        <w:rPr>
          <w:b/>
          <w:bCs/>
          <w:u w:val="single"/>
          <w:lang w:val="en-US"/>
        </w:rPr>
        <w:t>for</w:t>
      </w:r>
      <w:r w:rsidR="00BE3836">
        <w:rPr>
          <w:b/>
          <w:bCs/>
          <w:u w:val="single"/>
          <w:lang w:val="en-US"/>
        </w:rPr>
        <w:t xml:space="preserve"> mobile IAB-node </w:t>
      </w:r>
      <w:r w:rsidR="00F24ADE">
        <w:rPr>
          <w:b/>
          <w:bCs/>
          <w:u w:val="single"/>
          <w:lang w:val="en-US"/>
        </w:rPr>
        <w:t xml:space="preserve">to </w:t>
      </w:r>
      <w:proofErr w:type="spellStart"/>
      <w:r w:rsidR="00F24ADE">
        <w:rPr>
          <w:b/>
          <w:bCs/>
          <w:u w:val="single"/>
          <w:lang w:val="en-US"/>
        </w:rPr>
        <w:t>intiate</w:t>
      </w:r>
      <w:proofErr w:type="spellEnd"/>
      <w:r w:rsidR="00347974">
        <w:rPr>
          <w:b/>
          <w:bCs/>
          <w:u w:val="single"/>
          <w:lang w:val="en-US"/>
        </w:rPr>
        <w:t xml:space="preserve"> F1 setup </w:t>
      </w:r>
      <w:r w:rsidR="005A2CAD">
        <w:rPr>
          <w:b/>
          <w:bCs/>
          <w:u w:val="single"/>
          <w:lang w:val="en-US"/>
        </w:rPr>
        <w:t>to target donor</w:t>
      </w:r>
    </w:p>
    <w:p w14:paraId="5A5DD5E8" w14:textId="6A63FDE0" w:rsidR="00C9022A" w:rsidRDefault="00BE3836" w:rsidP="00393B29">
      <w:pPr>
        <w:rPr>
          <w:lang w:val="en-US"/>
        </w:rPr>
      </w:pPr>
      <w:r>
        <w:rPr>
          <w:lang w:val="en-US"/>
        </w:rPr>
        <w:t>RAN3</w:t>
      </w:r>
      <w:r w:rsidR="00142D7A">
        <w:rPr>
          <w:lang w:val="en-US"/>
        </w:rPr>
        <w:t xml:space="preserve"> </w:t>
      </w:r>
      <w:r>
        <w:rPr>
          <w:lang w:val="en-US"/>
        </w:rPr>
        <w:t xml:space="preserve">agreed that </w:t>
      </w:r>
      <w:r w:rsidR="00142D7A">
        <w:rPr>
          <w:lang w:val="en-US"/>
        </w:rPr>
        <w:t xml:space="preserve">it is </w:t>
      </w:r>
      <w:r>
        <w:rPr>
          <w:lang w:val="en-US"/>
        </w:rPr>
        <w:t xml:space="preserve">the </w:t>
      </w:r>
      <w:proofErr w:type="spellStart"/>
      <w:r>
        <w:rPr>
          <w:lang w:val="en-US"/>
        </w:rPr>
        <w:t>mIAB</w:t>
      </w:r>
      <w:proofErr w:type="spellEnd"/>
      <w:r>
        <w:rPr>
          <w:lang w:val="en-US"/>
        </w:rPr>
        <w:t xml:space="preserve">-DU’s donor </w:t>
      </w:r>
      <w:r w:rsidR="00142D7A">
        <w:rPr>
          <w:lang w:val="en-US"/>
        </w:rPr>
        <w:t xml:space="preserve">that </w:t>
      </w:r>
      <w:r>
        <w:rPr>
          <w:lang w:val="en-US"/>
        </w:rPr>
        <w:t>decides if inter-donor IAB-DU migration should be applied.</w:t>
      </w:r>
      <w:r w:rsidR="00C9022A">
        <w:rPr>
          <w:lang w:val="en-US"/>
        </w:rPr>
        <w:t xml:space="preserve"> </w:t>
      </w:r>
      <w:r w:rsidR="00142D7A">
        <w:rPr>
          <w:lang w:val="en-US"/>
        </w:rPr>
        <w:t xml:space="preserve">For this reason, the </w:t>
      </w:r>
      <w:proofErr w:type="spellStart"/>
      <w:r w:rsidR="00142D7A">
        <w:rPr>
          <w:lang w:val="en-US"/>
        </w:rPr>
        <w:t>mIAB</w:t>
      </w:r>
      <w:proofErr w:type="spellEnd"/>
      <w:r w:rsidR="00142D7A">
        <w:rPr>
          <w:lang w:val="en-US"/>
        </w:rPr>
        <w:t xml:space="preserve">-DU’s donor needs to inform the IAB-node to perform F1 Setup with the target donor. </w:t>
      </w:r>
    </w:p>
    <w:p w14:paraId="07D852A8" w14:textId="5E1602B4" w:rsidR="00BE3836" w:rsidRDefault="00142D7A" w:rsidP="00393B29">
      <w:pPr>
        <w:rPr>
          <w:lang w:val="en-US"/>
        </w:rPr>
      </w:pPr>
      <w:r>
        <w:rPr>
          <w:lang w:val="en-US"/>
        </w:rPr>
        <w:t xml:space="preserve">The following two options can be considered on how the </w:t>
      </w:r>
      <w:proofErr w:type="spellStart"/>
      <w:r>
        <w:rPr>
          <w:lang w:val="en-US"/>
        </w:rPr>
        <w:t>mIAB</w:t>
      </w:r>
      <w:proofErr w:type="spellEnd"/>
      <w:r>
        <w:rPr>
          <w:lang w:val="en-US"/>
        </w:rPr>
        <w:t>-DU’s donor triggers the F1 Setup by the IAB-node to the target donor:</w:t>
      </w:r>
    </w:p>
    <w:p w14:paraId="1E9BA2AB" w14:textId="68C75DC0" w:rsidR="0052314A" w:rsidRPr="00142D7A" w:rsidRDefault="00EE4F4E" w:rsidP="00142D7A">
      <w:pPr>
        <w:rPr>
          <w:lang w:val="en-US"/>
        </w:rPr>
      </w:pPr>
      <w:r w:rsidRPr="0052314A">
        <w:rPr>
          <w:b/>
          <w:bCs/>
          <w:lang w:val="en-US"/>
        </w:rPr>
        <w:t xml:space="preserve">Option </w:t>
      </w:r>
      <w:r w:rsidR="00CE44E7">
        <w:rPr>
          <w:b/>
          <w:bCs/>
          <w:lang w:val="en-US"/>
        </w:rPr>
        <w:t>1</w:t>
      </w:r>
      <w:r w:rsidRPr="0052314A">
        <w:rPr>
          <w:b/>
          <w:bCs/>
          <w:lang w:val="en-US"/>
        </w:rPr>
        <w:t xml:space="preserve">: </w:t>
      </w:r>
      <w:r w:rsidR="0052314A" w:rsidRPr="00EE4F4E">
        <w:rPr>
          <w:lang w:val="en-US"/>
        </w:rPr>
        <w:t xml:space="preserve">The </w:t>
      </w:r>
      <w:proofErr w:type="spellStart"/>
      <w:r w:rsidR="0052314A" w:rsidRPr="00EE4F4E">
        <w:rPr>
          <w:lang w:val="en-US"/>
        </w:rPr>
        <w:t>mIAB</w:t>
      </w:r>
      <w:proofErr w:type="spellEnd"/>
      <w:r w:rsidR="0052314A" w:rsidRPr="00EE4F4E">
        <w:rPr>
          <w:lang w:val="en-US"/>
        </w:rPr>
        <w:t>-</w:t>
      </w:r>
      <w:r w:rsidR="0052314A">
        <w:rPr>
          <w:lang w:val="en-US"/>
        </w:rPr>
        <w:t>DU</w:t>
      </w:r>
      <w:r w:rsidR="0052314A" w:rsidRPr="00EE4F4E">
        <w:rPr>
          <w:lang w:val="en-US"/>
        </w:rPr>
        <w:t xml:space="preserve">’s donor </w:t>
      </w:r>
      <w:r w:rsidR="00142D7A">
        <w:rPr>
          <w:lang w:val="en-US"/>
        </w:rPr>
        <w:t xml:space="preserve">sends a trigger indication to the </w:t>
      </w:r>
      <w:proofErr w:type="spellStart"/>
      <w:r w:rsidR="00142D7A">
        <w:rPr>
          <w:lang w:val="en-US"/>
        </w:rPr>
        <w:t>mIAB</w:t>
      </w:r>
      <w:proofErr w:type="spellEnd"/>
      <w:r w:rsidR="00142D7A">
        <w:rPr>
          <w:lang w:val="en-US"/>
        </w:rPr>
        <w:t xml:space="preserve">-MT’s donor, which is followed by an RRC message to the </w:t>
      </w:r>
      <w:proofErr w:type="spellStart"/>
      <w:r w:rsidR="00142D7A">
        <w:rPr>
          <w:lang w:val="en-US"/>
        </w:rPr>
        <w:t>mIAB</w:t>
      </w:r>
      <w:proofErr w:type="spellEnd"/>
      <w:r w:rsidR="00142D7A">
        <w:rPr>
          <w:lang w:val="en-US"/>
        </w:rPr>
        <w:t>-MT.</w:t>
      </w:r>
      <w:r w:rsidR="00142D7A" w:rsidRPr="00142D7A">
        <w:rPr>
          <w:lang w:val="en-US"/>
        </w:rPr>
        <w:t xml:space="preserve"> </w:t>
      </w:r>
    </w:p>
    <w:p w14:paraId="0C205544" w14:textId="019C7189" w:rsidR="00162AE7" w:rsidRPr="0052314A" w:rsidRDefault="00162AE7" w:rsidP="00162AE7">
      <w:pPr>
        <w:rPr>
          <w:b/>
          <w:bCs/>
          <w:lang w:val="en-US"/>
        </w:rPr>
      </w:pPr>
      <w:r w:rsidRPr="0052314A">
        <w:rPr>
          <w:b/>
          <w:bCs/>
          <w:lang w:val="en-US"/>
        </w:rPr>
        <w:t xml:space="preserve">Option </w:t>
      </w:r>
      <w:r w:rsidR="00CE44E7">
        <w:rPr>
          <w:b/>
          <w:bCs/>
          <w:lang w:val="en-US"/>
        </w:rPr>
        <w:t>2</w:t>
      </w:r>
      <w:r w:rsidRPr="0052314A">
        <w:rPr>
          <w:b/>
          <w:bCs/>
          <w:lang w:val="en-US"/>
        </w:rPr>
        <w:t xml:space="preserve">: </w:t>
      </w:r>
      <w:r w:rsidR="00142D7A" w:rsidRPr="00142D7A">
        <w:rPr>
          <w:lang w:val="en-US"/>
        </w:rPr>
        <w:t xml:space="preserve">The </w:t>
      </w:r>
      <w:proofErr w:type="spellStart"/>
      <w:r w:rsidR="00142D7A" w:rsidRPr="00142D7A">
        <w:rPr>
          <w:lang w:val="en-US"/>
        </w:rPr>
        <w:t>mIAB</w:t>
      </w:r>
      <w:proofErr w:type="spellEnd"/>
      <w:r w:rsidR="00142D7A" w:rsidRPr="00142D7A">
        <w:rPr>
          <w:lang w:val="en-US"/>
        </w:rPr>
        <w:t>-DU’s donor sends a trigger indication to the source logical IAB-DU.</w:t>
      </w:r>
    </w:p>
    <w:p w14:paraId="0B6C391F" w14:textId="5B1AFA2F" w:rsidR="004A0CBC" w:rsidRPr="00D43EBA" w:rsidRDefault="004A0CBC" w:rsidP="00EE4F4E">
      <w:pPr>
        <w:rPr>
          <w:b/>
          <w:bCs/>
          <w:lang w:val="en-US"/>
        </w:rPr>
      </w:pPr>
      <w:r w:rsidRPr="00D43EBA">
        <w:rPr>
          <w:b/>
          <w:bCs/>
          <w:lang w:val="en-US"/>
        </w:rPr>
        <w:t xml:space="preserve">Proposal 2-1: The </w:t>
      </w:r>
      <w:proofErr w:type="spellStart"/>
      <w:r w:rsidRPr="00D43EBA">
        <w:rPr>
          <w:b/>
          <w:bCs/>
          <w:lang w:val="en-US"/>
        </w:rPr>
        <w:t>mIAB</w:t>
      </w:r>
      <w:proofErr w:type="spellEnd"/>
      <w:r w:rsidRPr="00D43EBA">
        <w:rPr>
          <w:b/>
          <w:bCs/>
          <w:lang w:val="en-US"/>
        </w:rPr>
        <w:t xml:space="preserve">-DU’s donor sends a trigger indication to the </w:t>
      </w:r>
      <w:r w:rsidR="00D43EBA">
        <w:rPr>
          <w:b/>
          <w:bCs/>
          <w:lang w:val="en-US"/>
        </w:rPr>
        <w:t xml:space="preserve">mobile IAB-node for the F1 Setup to the target donor. RAN3 to discuss if this trigger is sent via F1AP or via </w:t>
      </w:r>
      <w:proofErr w:type="spellStart"/>
      <w:r w:rsidR="00D43EBA">
        <w:rPr>
          <w:b/>
          <w:bCs/>
          <w:lang w:val="en-US"/>
        </w:rPr>
        <w:t>Xn</w:t>
      </w:r>
      <w:proofErr w:type="spellEnd"/>
      <w:r w:rsidR="00D43EBA">
        <w:rPr>
          <w:b/>
          <w:bCs/>
          <w:lang w:val="en-US"/>
        </w:rPr>
        <w:t>/RRC.</w:t>
      </w:r>
    </w:p>
    <w:p w14:paraId="6D2FD117" w14:textId="77777777" w:rsidR="00D247B5" w:rsidRDefault="00D247B5" w:rsidP="00EE4F4E">
      <w:pPr>
        <w:rPr>
          <w:lang w:val="en-US"/>
        </w:rPr>
      </w:pPr>
    </w:p>
    <w:p w14:paraId="6AD9D5E7" w14:textId="56926FE0" w:rsidR="00347974" w:rsidRPr="009A7D57" w:rsidRDefault="00347974" w:rsidP="00347974">
      <w:pPr>
        <w:rPr>
          <w:b/>
          <w:bCs/>
          <w:u w:val="single"/>
          <w:lang w:val="en-US"/>
        </w:rPr>
      </w:pPr>
      <w:r w:rsidRPr="009A7D57">
        <w:rPr>
          <w:b/>
          <w:bCs/>
          <w:u w:val="single"/>
          <w:lang w:val="en-US"/>
        </w:rPr>
        <w:t>Issue</w:t>
      </w:r>
      <w:r w:rsidR="00160171">
        <w:rPr>
          <w:b/>
          <w:bCs/>
          <w:u w:val="single"/>
          <w:lang w:val="en-US"/>
        </w:rPr>
        <w:t xml:space="preserve"> </w:t>
      </w:r>
      <w:r w:rsidR="00CE44E7">
        <w:rPr>
          <w:b/>
          <w:bCs/>
          <w:u w:val="single"/>
          <w:lang w:val="en-US"/>
        </w:rPr>
        <w:t>6</w:t>
      </w:r>
      <w:r w:rsidRPr="009A7D57">
        <w:rPr>
          <w:b/>
          <w:bCs/>
          <w:u w:val="single"/>
          <w:lang w:val="en-US"/>
        </w:rPr>
        <w:t xml:space="preserve">: </w:t>
      </w:r>
      <w:r>
        <w:rPr>
          <w:b/>
          <w:bCs/>
          <w:u w:val="single"/>
          <w:lang w:val="en-US"/>
        </w:rPr>
        <w:t>Indication of successful F1 establishment to CU1</w:t>
      </w:r>
    </w:p>
    <w:p w14:paraId="41EFFD06" w14:textId="46525D58" w:rsidR="00347974" w:rsidRDefault="002D208C" w:rsidP="00347974">
      <w:pPr>
        <w:rPr>
          <w:lang w:val="en-US"/>
        </w:rPr>
      </w:pPr>
      <w:r>
        <w:rPr>
          <w:lang w:val="en-US"/>
        </w:rPr>
        <w:t xml:space="preserve">The source </w:t>
      </w:r>
      <w:proofErr w:type="spellStart"/>
      <w:r>
        <w:rPr>
          <w:lang w:val="en-US"/>
        </w:rPr>
        <w:t>mIAB</w:t>
      </w:r>
      <w:proofErr w:type="spellEnd"/>
      <w:r>
        <w:rPr>
          <w:lang w:val="en-US"/>
        </w:rPr>
        <w:t xml:space="preserve">-DU’s donor needs to be informed that the F1 Setup between the target logical </w:t>
      </w:r>
      <w:proofErr w:type="spellStart"/>
      <w:r>
        <w:rPr>
          <w:lang w:val="en-US"/>
        </w:rPr>
        <w:t>mIAB</w:t>
      </w:r>
      <w:proofErr w:type="spellEnd"/>
      <w:r>
        <w:rPr>
          <w:lang w:val="en-US"/>
        </w:rPr>
        <w:t>-DU and the target donor has succeeded so that it can begin with the UE handover procedure.</w:t>
      </w:r>
    </w:p>
    <w:p w14:paraId="60D3C94A" w14:textId="71DB988B" w:rsidR="002D208C" w:rsidRDefault="002D208C" w:rsidP="00347974">
      <w:pPr>
        <w:rPr>
          <w:lang w:val="en-US"/>
        </w:rPr>
      </w:pPr>
      <w:r>
        <w:rPr>
          <w:lang w:val="en-US"/>
        </w:rPr>
        <w:t>There are two options:</w:t>
      </w:r>
    </w:p>
    <w:p w14:paraId="0F5FD0D7" w14:textId="76CD8ED3" w:rsidR="002D208C" w:rsidRDefault="002D208C" w:rsidP="00347974">
      <w:pPr>
        <w:rPr>
          <w:lang w:val="en-US"/>
        </w:rPr>
      </w:pPr>
      <w:r w:rsidRPr="00A36439">
        <w:rPr>
          <w:b/>
          <w:bCs/>
          <w:lang w:val="en-US"/>
        </w:rPr>
        <w:t xml:space="preserve">Option </w:t>
      </w:r>
      <w:r w:rsidR="00CE44E7">
        <w:rPr>
          <w:b/>
          <w:bCs/>
          <w:lang w:val="en-US"/>
        </w:rPr>
        <w:t>A</w:t>
      </w:r>
      <w:r w:rsidRPr="00A36439">
        <w:rPr>
          <w:b/>
          <w:bCs/>
          <w:lang w:val="en-US"/>
        </w:rPr>
        <w:t xml:space="preserve">: </w:t>
      </w:r>
      <w:r>
        <w:rPr>
          <w:lang w:val="en-US"/>
        </w:rPr>
        <w:t xml:space="preserve">The source </w:t>
      </w:r>
      <w:proofErr w:type="spellStart"/>
      <w:r>
        <w:rPr>
          <w:lang w:val="en-US"/>
        </w:rPr>
        <w:t>mIAB</w:t>
      </w:r>
      <w:proofErr w:type="spellEnd"/>
      <w:r>
        <w:rPr>
          <w:lang w:val="en-US"/>
        </w:rPr>
        <w:t xml:space="preserve">-DU’s donor receives this information from the </w:t>
      </w:r>
      <w:r w:rsidR="00A36439">
        <w:rPr>
          <w:lang w:val="en-US"/>
        </w:rPr>
        <w:t xml:space="preserve">source logical </w:t>
      </w:r>
      <w:proofErr w:type="spellStart"/>
      <w:r>
        <w:rPr>
          <w:lang w:val="en-US"/>
        </w:rPr>
        <w:t>mIAB</w:t>
      </w:r>
      <w:proofErr w:type="spellEnd"/>
      <w:r>
        <w:rPr>
          <w:lang w:val="en-US"/>
        </w:rPr>
        <w:t>-DU.</w:t>
      </w:r>
    </w:p>
    <w:p w14:paraId="21CDBAA2" w14:textId="141A526E" w:rsidR="00A36439" w:rsidRDefault="00A36439" w:rsidP="00A36439">
      <w:pPr>
        <w:rPr>
          <w:lang w:val="en-US"/>
        </w:rPr>
      </w:pPr>
      <w:r w:rsidRPr="00A36439">
        <w:rPr>
          <w:b/>
          <w:bCs/>
          <w:lang w:val="en-US"/>
        </w:rPr>
        <w:t xml:space="preserve">Option </w:t>
      </w:r>
      <w:r w:rsidR="00CE44E7">
        <w:rPr>
          <w:b/>
          <w:bCs/>
          <w:lang w:val="en-US"/>
        </w:rPr>
        <w:t>B</w:t>
      </w:r>
      <w:r w:rsidRPr="00A36439">
        <w:rPr>
          <w:b/>
          <w:bCs/>
          <w:lang w:val="en-US"/>
        </w:rPr>
        <w:t>:</w:t>
      </w:r>
      <w:r>
        <w:rPr>
          <w:lang w:val="en-US"/>
        </w:rPr>
        <w:t xml:space="preserve"> The source </w:t>
      </w:r>
      <w:proofErr w:type="spellStart"/>
      <w:r>
        <w:rPr>
          <w:lang w:val="en-US"/>
        </w:rPr>
        <w:t>mIAB</w:t>
      </w:r>
      <w:proofErr w:type="spellEnd"/>
      <w:r>
        <w:rPr>
          <w:lang w:val="en-US"/>
        </w:rPr>
        <w:t xml:space="preserve">-DU’s donor receives this information from the target logical </w:t>
      </w:r>
      <w:proofErr w:type="spellStart"/>
      <w:r>
        <w:rPr>
          <w:lang w:val="en-US"/>
        </w:rPr>
        <w:t>mIAB</w:t>
      </w:r>
      <w:proofErr w:type="spellEnd"/>
      <w:r>
        <w:rPr>
          <w:lang w:val="en-US"/>
        </w:rPr>
        <w:t>-DU’s donor.</w:t>
      </w:r>
    </w:p>
    <w:p w14:paraId="28406683" w14:textId="67B5BD81" w:rsidR="00A36439" w:rsidRDefault="00A36439" w:rsidP="00347974">
      <w:pPr>
        <w:rPr>
          <w:lang w:val="en-US"/>
        </w:rPr>
      </w:pPr>
      <w:r>
        <w:rPr>
          <w:lang w:val="en-US"/>
        </w:rPr>
        <w:t xml:space="preserve">In Option </w:t>
      </w:r>
      <w:r w:rsidR="00042A22">
        <w:rPr>
          <w:lang w:val="en-US"/>
        </w:rPr>
        <w:t>B</w:t>
      </w:r>
      <w:r>
        <w:rPr>
          <w:lang w:val="en-US"/>
        </w:rPr>
        <w:t xml:space="preserve">, the source </w:t>
      </w:r>
      <w:proofErr w:type="spellStart"/>
      <w:r>
        <w:rPr>
          <w:lang w:val="en-US"/>
        </w:rPr>
        <w:t>mIAB</w:t>
      </w:r>
      <w:proofErr w:type="spellEnd"/>
      <w:r>
        <w:rPr>
          <w:lang w:val="en-US"/>
        </w:rPr>
        <w:t xml:space="preserve">-DU’s donor may receive the indication of successful F1 Setup even if the F1 Setup Response had not reached the </w:t>
      </w:r>
      <w:r w:rsidR="002917DD">
        <w:rPr>
          <w:lang w:val="en-US"/>
        </w:rPr>
        <w:t xml:space="preserve">F1AP instance on the logical </w:t>
      </w:r>
      <w:r>
        <w:rPr>
          <w:lang w:val="en-US"/>
        </w:rPr>
        <w:t xml:space="preserve">target </w:t>
      </w:r>
      <w:proofErr w:type="spellStart"/>
      <w:r>
        <w:rPr>
          <w:lang w:val="en-US"/>
        </w:rPr>
        <w:t>mIAB</w:t>
      </w:r>
      <w:proofErr w:type="spellEnd"/>
      <w:r>
        <w:rPr>
          <w:lang w:val="en-US"/>
        </w:rPr>
        <w:t xml:space="preserve">-DU. This means that the indication may not be reliable. In Option </w:t>
      </w:r>
      <w:r w:rsidR="003E4C78">
        <w:rPr>
          <w:lang w:val="en-US"/>
        </w:rPr>
        <w:t>A</w:t>
      </w:r>
      <w:r>
        <w:rPr>
          <w:lang w:val="en-US"/>
        </w:rPr>
        <w:t xml:space="preserve">, the indication is not sent before the </w:t>
      </w:r>
      <w:r w:rsidR="003E4C78">
        <w:rPr>
          <w:lang w:val="en-US"/>
        </w:rPr>
        <w:t xml:space="preserve">F1AP instance on the </w:t>
      </w:r>
      <w:proofErr w:type="spellStart"/>
      <w:r>
        <w:rPr>
          <w:lang w:val="en-US"/>
        </w:rPr>
        <w:t>mIAB</w:t>
      </w:r>
      <w:proofErr w:type="spellEnd"/>
      <w:r>
        <w:rPr>
          <w:lang w:val="en-US"/>
        </w:rPr>
        <w:t xml:space="preserve">-node has received the F1 Setup Response message. For this reason, Option </w:t>
      </w:r>
      <w:r w:rsidR="003E4C78">
        <w:rPr>
          <w:lang w:val="en-US"/>
        </w:rPr>
        <w:t>A</w:t>
      </w:r>
      <w:r w:rsidR="003E4C78">
        <w:rPr>
          <w:lang w:val="en-US"/>
        </w:rPr>
        <w:t xml:space="preserve"> </w:t>
      </w:r>
      <w:r>
        <w:rPr>
          <w:lang w:val="en-US"/>
        </w:rPr>
        <w:t xml:space="preserve">is preferred.  </w:t>
      </w:r>
    </w:p>
    <w:p w14:paraId="70A764FB" w14:textId="04BDBF9D" w:rsidR="00A36439" w:rsidRPr="00BE3836" w:rsidRDefault="00A36439" w:rsidP="00A36439">
      <w:pPr>
        <w:rPr>
          <w:b/>
          <w:bCs/>
          <w:lang w:val="en-US"/>
        </w:rPr>
      </w:pPr>
      <w:r>
        <w:rPr>
          <w:b/>
          <w:bCs/>
          <w:lang w:val="en-US"/>
        </w:rPr>
        <w:t>Proposal 2-</w:t>
      </w:r>
      <w:r w:rsidR="00CE44E7">
        <w:rPr>
          <w:b/>
          <w:bCs/>
          <w:lang w:val="en-US"/>
        </w:rPr>
        <w:t>2</w:t>
      </w:r>
      <w:r>
        <w:rPr>
          <w:b/>
          <w:bCs/>
          <w:lang w:val="en-US"/>
        </w:rPr>
        <w:t xml:space="preserve">: The IAB-node indicates the successful F1 Setup with the target donor to the </w:t>
      </w:r>
      <w:proofErr w:type="spellStart"/>
      <w:r>
        <w:rPr>
          <w:b/>
          <w:bCs/>
          <w:lang w:val="en-US"/>
        </w:rPr>
        <w:t>mIAB</w:t>
      </w:r>
      <w:proofErr w:type="spellEnd"/>
      <w:r>
        <w:rPr>
          <w:b/>
          <w:bCs/>
          <w:lang w:val="en-US"/>
        </w:rPr>
        <w:t>-DU’s source donor.</w:t>
      </w:r>
      <w:r w:rsidR="00CE44E7">
        <w:rPr>
          <w:b/>
          <w:bCs/>
          <w:lang w:val="en-US"/>
        </w:rPr>
        <w:t xml:space="preserve"> RAN3 to discuss if this trigger is sent via F1AP or via </w:t>
      </w:r>
      <w:proofErr w:type="spellStart"/>
      <w:r w:rsidR="00CE44E7">
        <w:rPr>
          <w:b/>
          <w:bCs/>
          <w:lang w:val="en-US"/>
        </w:rPr>
        <w:t>Xn</w:t>
      </w:r>
      <w:proofErr w:type="spellEnd"/>
      <w:r w:rsidR="00CE44E7">
        <w:rPr>
          <w:b/>
          <w:bCs/>
          <w:lang w:val="en-US"/>
        </w:rPr>
        <w:t>/RRC.</w:t>
      </w:r>
    </w:p>
    <w:p w14:paraId="02FE24E3" w14:textId="77777777" w:rsidR="00347974" w:rsidRPr="00526A29" w:rsidRDefault="00347974" w:rsidP="00032160">
      <w:pPr>
        <w:rPr>
          <w:b/>
          <w:bCs/>
          <w:lang w:val="en-US"/>
        </w:rPr>
      </w:pPr>
    </w:p>
    <w:p w14:paraId="38E75E02" w14:textId="583A6D50" w:rsidR="00347974" w:rsidRPr="009A7D57" w:rsidRDefault="00347974" w:rsidP="00347974">
      <w:pPr>
        <w:rPr>
          <w:b/>
          <w:bCs/>
          <w:u w:val="single"/>
          <w:lang w:val="en-US"/>
        </w:rPr>
      </w:pPr>
      <w:r w:rsidRPr="009A7D57">
        <w:rPr>
          <w:b/>
          <w:bCs/>
          <w:u w:val="single"/>
          <w:lang w:val="en-US"/>
        </w:rPr>
        <w:t>Issue</w:t>
      </w:r>
      <w:r w:rsidR="00160171">
        <w:rPr>
          <w:b/>
          <w:bCs/>
          <w:u w:val="single"/>
          <w:lang w:val="en-US"/>
        </w:rPr>
        <w:t xml:space="preserve"> </w:t>
      </w:r>
      <w:r w:rsidR="00715F4F">
        <w:rPr>
          <w:b/>
          <w:bCs/>
          <w:u w:val="single"/>
          <w:lang w:val="en-US"/>
        </w:rPr>
        <w:t>7</w:t>
      </w:r>
      <w:r w:rsidRPr="009A7D57">
        <w:rPr>
          <w:b/>
          <w:bCs/>
          <w:u w:val="single"/>
          <w:lang w:val="en-US"/>
        </w:rPr>
        <w:t xml:space="preserve">: </w:t>
      </w:r>
      <w:r>
        <w:rPr>
          <w:b/>
          <w:bCs/>
          <w:u w:val="single"/>
          <w:lang w:val="en-US"/>
        </w:rPr>
        <w:t>Notification of CU1 with the logical cell IDs of DU2</w:t>
      </w:r>
    </w:p>
    <w:p w14:paraId="4D21B995" w14:textId="51330E44" w:rsidR="00D825EB" w:rsidRDefault="00D825EB" w:rsidP="00347974">
      <w:pPr>
        <w:rPr>
          <w:lang w:val="en-US"/>
        </w:rPr>
      </w:pPr>
      <w:r>
        <w:rPr>
          <w:lang w:val="en-US"/>
        </w:rPr>
        <w:t xml:space="preserve">After the target logical </w:t>
      </w:r>
      <w:proofErr w:type="spellStart"/>
      <w:r>
        <w:rPr>
          <w:lang w:val="en-US"/>
        </w:rPr>
        <w:t>mIAB</w:t>
      </w:r>
      <w:proofErr w:type="spellEnd"/>
      <w:r>
        <w:rPr>
          <w:lang w:val="en-US"/>
        </w:rPr>
        <w:t xml:space="preserve">-DU has performed F1 Setup, it holds the information about the cells activated and their respective PCI and NCGI. </w:t>
      </w:r>
      <w:r w:rsidR="001A5335">
        <w:rPr>
          <w:lang w:val="en-US"/>
        </w:rPr>
        <w:t xml:space="preserve">This information needs to be conveyed to the source logical </w:t>
      </w:r>
      <w:proofErr w:type="spellStart"/>
      <w:r w:rsidR="001A5335">
        <w:rPr>
          <w:lang w:val="en-US"/>
        </w:rPr>
        <w:t>mIAB</w:t>
      </w:r>
      <w:proofErr w:type="spellEnd"/>
      <w:r w:rsidR="001A5335">
        <w:rPr>
          <w:lang w:val="en-US"/>
        </w:rPr>
        <w:t>-DU’s donor. The easiest solution is to include this information with the indication that the F1 Setup has succeeded.</w:t>
      </w:r>
    </w:p>
    <w:p w14:paraId="439EB833" w14:textId="417FC197" w:rsidR="001A5335" w:rsidRPr="00BE3836" w:rsidRDefault="001A5335" w:rsidP="001A5335">
      <w:pPr>
        <w:rPr>
          <w:b/>
          <w:bCs/>
          <w:lang w:val="en-US"/>
        </w:rPr>
      </w:pPr>
      <w:r>
        <w:rPr>
          <w:b/>
          <w:bCs/>
          <w:lang w:val="en-US"/>
        </w:rPr>
        <w:t xml:space="preserve">Proposal </w:t>
      </w:r>
      <w:r w:rsidR="00CE44E7">
        <w:rPr>
          <w:b/>
          <w:bCs/>
          <w:lang w:val="en-US"/>
        </w:rPr>
        <w:t>2</w:t>
      </w:r>
      <w:r>
        <w:rPr>
          <w:b/>
          <w:bCs/>
          <w:lang w:val="en-US"/>
        </w:rPr>
        <w:t>-</w:t>
      </w:r>
      <w:r w:rsidR="00CE44E7">
        <w:rPr>
          <w:b/>
          <w:bCs/>
          <w:lang w:val="en-US"/>
        </w:rPr>
        <w:t>3</w:t>
      </w:r>
      <w:r>
        <w:rPr>
          <w:b/>
          <w:bCs/>
          <w:lang w:val="en-US"/>
        </w:rPr>
        <w:t>: The message</w:t>
      </w:r>
      <w:r w:rsidR="00CE44E7">
        <w:rPr>
          <w:b/>
          <w:bCs/>
          <w:lang w:val="en-US"/>
        </w:rPr>
        <w:t>(s)</w:t>
      </w:r>
      <w:r>
        <w:rPr>
          <w:b/>
          <w:bCs/>
          <w:lang w:val="en-US"/>
        </w:rPr>
        <w:t xml:space="preserve"> indicating the successful F1 Setup to the source </w:t>
      </w:r>
      <w:proofErr w:type="spellStart"/>
      <w:r>
        <w:rPr>
          <w:b/>
          <w:bCs/>
          <w:lang w:val="en-US"/>
        </w:rPr>
        <w:t>mIAB</w:t>
      </w:r>
      <w:proofErr w:type="spellEnd"/>
      <w:r>
        <w:rPr>
          <w:b/>
          <w:bCs/>
          <w:lang w:val="en-US"/>
        </w:rPr>
        <w:t>-DU’s donor to include the information on the activated target logical cells.</w:t>
      </w:r>
    </w:p>
    <w:p w14:paraId="00113EBB" w14:textId="77777777" w:rsidR="00A71855" w:rsidRPr="00A71855" w:rsidRDefault="00A71855" w:rsidP="00A71855">
      <w:pPr>
        <w:rPr>
          <w:b/>
          <w:bCs/>
          <w:lang w:val="en-US"/>
        </w:rPr>
      </w:pPr>
    </w:p>
    <w:p w14:paraId="2B03E0A5" w14:textId="764D2332" w:rsidR="007D40D6" w:rsidRPr="007D40D6" w:rsidRDefault="007D40D6" w:rsidP="007D40D6">
      <w:pPr>
        <w:pStyle w:val="Heading2"/>
        <w:rPr>
          <w:lang w:val="en-US"/>
        </w:rPr>
      </w:pPr>
      <w:r w:rsidRPr="007D40D6">
        <w:rPr>
          <w:lang w:val="en-US"/>
        </w:rPr>
        <w:t>2.3</w:t>
      </w:r>
      <w:r w:rsidRPr="007D40D6">
        <w:rPr>
          <w:lang w:val="en-US"/>
        </w:rPr>
        <w:tab/>
        <w:t xml:space="preserve">Absence of </w:t>
      </w:r>
      <w:proofErr w:type="spellStart"/>
      <w:r w:rsidRPr="007D40D6">
        <w:rPr>
          <w:lang w:val="en-US"/>
        </w:rPr>
        <w:t>Xn</w:t>
      </w:r>
      <w:proofErr w:type="spellEnd"/>
      <w:r w:rsidRPr="007D40D6">
        <w:rPr>
          <w:lang w:val="en-US"/>
        </w:rPr>
        <w:t xml:space="preserve"> and i</w:t>
      </w:r>
      <w:r>
        <w:rPr>
          <w:lang w:val="en-US"/>
        </w:rPr>
        <w:t xml:space="preserve">nter-donor IP </w:t>
      </w:r>
      <w:proofErr w:type="spellStart"/>
      <w:r>
        <w:rPr>
          <w:lang w:val="en-US"/>
        </w:rPr>
        <w:t>routability</w:t>
      </w:r>
      <w:proofErr w:type="spellEnd"/>
    </w:p>
    <w:p w14:paraId="4B83F276" w14:textId="00E01C4F" w:rsidR="000D13ED" w:rsidRPr="000D13ED" w:rsidRDefault="000D13ED" w:rsidP="00144B7D">
      <w:pPr>
        <w:rPr>
          <w:lang w:val="en-US"/>
        </w:rPr>
      </w:pPr>
      <w:r w:rsidRPr="000D13ED">
        <w:rPr>
          <w:lang w:val="en-US"/>
        </w:rPr>
        <w:t>The following scenarios need to be considered:</w:t>
      </w:r>
    </w:p>
    <w:p w14:paraId="1DA74A3E" w14:textId="4963F1B3" w:rsidR="00144B7D" w:rsidRPr="000D13ED" w:rsidRDefault="000D13ED" w:rsidP="00144B7D">
      <w:pPr>
        <w:rPr>
          <w:b/>
          <w:bCs/>
          <w:lang w:val="en-US"/>
        </w:rPr>
      </w:pPr>
      <w:r w:rsidRPr="000D13ED">
        <w:rPr>
          <w:b/>
          <w:bCs/>
          <w:lang w:val="en-US"/>
        </w:rPr>
        <w:t>Scenario 1</w:t>
      </w:r>
      <w:r w:rsidR="00144B7D" w:rsidRPr="000D13ED">
        <w:rPr>
          <w:b/>
          <w:bCs/>
          <w:lang w:val="en-US"/>
        </w:rPr>
        <w:t xml:space="preserve">: </w:t>
      </w:r>
      <w:proofErr w:type="spellStart"/>
      <w:r w:rsidR="00144B7D" w:rsidRPr="00A43919">
        <w:rPr>
          <w:b/>
          <w:bCs/>
          <w:lang w:val="en-US"/>
        </w:rPr>
        <w:t>Xn</w:t>
      </w:r>
      <w:proofErr w:type="spellEnd"/>
      <w:r w:rsidR="00144B7D" w:rsidRPr="00A43919">
        <w:rPr>
          <w:b/>
          <w:bCs/>
          <w:lang w:val="en-US"/>
        </w:rPr>
        <w:t xml:space="preserve"> connectivity IS NOT available</w:t>
      </w:r>
      <w:r w:rsidR="00A43919">
        <w:rPr>
          <w:b/>
          <w:bCs/>
          <w:lang w:val="en-US"/>
        </w:rPr>
        <w:t>,</w:t>
      </w:r>
      <w:r w:rsidR="00144B7D" w:rsidRPr="00A43919">
        <w:rPr>
          <w:b/>
          <w:bCs/>
          <w:lang w:val="en-US"/>
        </w:rPr>
        <w:t xml:space="preserve"> but inter-donor connectivity IS available</w:t>
      </w:r>
    </w:p>
    <w:p w14:paraId="4BD6E725" w14:textId="243522BB" w:rsidR="000D13ED" w:rsidRDefault="000D13ED" w:rsidP="001A7BA3">
      <w:pPr>
        <w:pStyle w:val="Doc-text2"/>
        <w:spacing w:after="120"/>
        <w:ind w:left="360" w:firstLine="0"/>
        <w:rPr>
          <w:rFonts w:ascii="Times New Roman" w:hAnsi="Times New Roman"/>
        </w:rPr>
      </w:pPr>
      <w:r>
        <w:rPr>
          <w:rFonts w:ascii="Times New Roman" w:hAnsi="Times New Roman"/>
        </w:rPr>
        <w:t xml:space="preserve">This scenario </w:t>
      </w:r>
      <w:r w:rsidR="0023607B">
        <w:rPr>
          <w:rFonts w:ascii="Times New Roman" w:hAnsi="Times New Roman"/>
        </w:rPr>
        <w:t xml:space="preserve">may occur in deployments, where the </w:t>
      </w:r>
      <w:proofErr w:type="spellStart"/>
      <w:r w:rsidR="0023607B">
        <w:rPr>
          <w:rFonts w:ascii="Times New Roman" w:hAnsi="Times New Roman"/>
        </w:rPr>
        <w:t>Xn</w:t>
      </w:r>
      <w:proofErr w:type="spellEnd"/>
      <w:r w:rsidR="0023607B">
        <w:rPr>
          <w:rFonts w:ascii="Times New Roman" w:hAnsi="Times New Roman"/>
        </w:rPr>
        <w:t xml:space="preserve"> interface is not exposed/configured even though inter-CU IP connectivity is available. The following is needed for the support of mobile IAB</w:t>
      </w:r>
      <w:r>
        <w:rPr>
          <w:rFonts w:ascii="Times New Roman" w:hAnsi="Times New Roman"/>
        </w:rPr>
        <w:t>:</w:t>
      </w:r>
    </w:p>
    <w:p w14:paraId="626884A7" w14:textId="32339285" w:rsidR="00DC615A" w:rsidRPr="00DC615A" w:rsidRDefault="00DC615A" w:rsidP="001A7BA3">
      <w:pPr>
        <w:pStyle w:val="Doc-text2"/>
        <w:numPr>
          <w:ilvl w:val="0"/>
          <w:numId w:val="11"/>
        </w:numPr>
        <w:spacing w:after="120"/>
        <w:rPr>
          <w:rFonts w:ascii="Times New Roman" w:hAnsi="Times New Roman"/>
        </w:rPr>
      </w:pPr>
      <w:r w:rsidRPr="00DC615A">
        <w:rPr>
          <w:rFonts w:ascii="Times New Roman" w:hAnsi="Times New Roman"/>
        </w:rPr>
        <w:lastRenderedPageBreak/>
        <w:t xml:space="preserve">IAB-MT </w:t>
      </w:r>
      <w:proofErr w:type="spellStart"/>
      <w:r w:rsidRPr="00DC615A">
        <w:rPr>
          <w:rFonts w:ascii="Times New Roman" w:hAnsi="Times New Roman"/>
        </w:rPr>
        <w:t>Xn</w:t>
      </w:r>
      <w:proofErr w:type="spellEnd"/>
      <w:r w:rsidR="009B5F69">
        <w:rPr>
          <w:rFonts w:ascii="Times New Roman" w:hAnsi="Times New Roman"/>
        </w:rPr>
        <w:t xml:space="preserve"> handover: N</w:t>
      </w:r>
      <w:r w:rsidRPr="00DC615A">
        <w:rPr>
          <w:rFonts w:ascii="Times New Roman" w:hAnsi="Times New Roman"/>
        </w:rPr>
        <w:t xml:space="preserve">eeds to be </w:t>
      </w:r>
      <w:r w:rsidR="00A43919">
        <w:rPr>
          <w:rFonts w:ascii="Times New Roman" w:hAnsi="Times New Roman"/>
        </w:rPr>
        <w:t>replaced by NG-based handover</w:t>
      </w:r>
      <w:r w:rsidRPr="00DC615A">
        <w:rPr>
          <w:rFonts w:ascii="Times New Roman" w:hAnsi="Times New Roman"/>
        </w:rPr>
        <w:t>.</w:t>
      </w:r>
    </w:p>
    <w:p w14:paraId="5EB5E357" w14:textId="5A96906A" w:rsidR="00DC615A" w:rsidRPr="00DC615A" w:rsidRDefault="00DC615A" w:rsidP="001A7BA3">
      <w:pPr>
        <w:pStyle w:val="Doc-text2"/>
        <w:numPr>
          <w:ilvl w:val="0"/>
          <w:numId w:val="11"/>
        </w:numPr>
        <w:spacing w:after="120"/>
        <w:rPr>
          <w:rFonts w:ascii="Times New Roman" w:hAnsi="Times New Roman"/>
        </w:rPr>
      </w:pPr>
      <w:r w:rsidRPr="00DC615A">
        <w:rPr>
          <w:rFonts w:ascii="Times New Roman" w:hAnsi="Times New Roman"/>
        </w:rPr>
        <w:t xml:space="preserve">Inter-topology transport: </w:t>
      </w:r>
      <w:proofErr w:type="spellStart"/>
      <w:r w:rsidRPr="00DC615A">
        <w:rPr>
          <w:rFonts w:ascii="Times New Roman" w:hAnsi="Times New Roman"/>
        </w:rPr>
        <w:t>Xn</w:t>
      </w:r>
      <w:proofErr w:type="spellEnd"/>
      <w:r w:rsidRPr="00DC615A">
        <w:rPr>
          <w:rFonts w:ascii="Times New Roman" w:hAnsi="Times New Roman"/>
        </w:rPr>
        <w:t xml:space="preserve"> IAB TMM </w:t>
      </w:r>
      <w:r w:rsidR="00A43919">
        <w:rPr>
          <w:rFonts w:ascii="Times New Roman" w:hAnsi="Times New Roman"/>
        </w:rPr>
        <w:t>procedures</w:t>
      </w:r>
      <w:r w:rsidRPr="00DC615A">
        <w:rPr>
          <w:rFonts w:ascii="Times New Roman" w:hAnsi="Times New Roman"/>
        </w:rPr>
        <w:t xml:space="preserve"> need to be migrated to NGAP.</w:t>
      </w:r>
    </w:p>
    <w:p w14:paraId="02DF774C" w14:textId="2A6D71FB" w:rsidR="00DC615A" w:rsidRDefault="00DC615A" w:rsidP="001A7BA3">
      <w:pPr>
        <w:pStyle w:val="Doc-text2"/>
        <w:numPr>
          <w:ilvl w:val="0"/>
          <w:numId w:val="11"/>
        </w:numPr>
        <w:spacing w:after="120"/>
        <w:rPr>
          <w:rFonts w:ascii="Times New Roman" w:hAnsi="Times New Roman"/>
        </w:rPr>
      </w:pPr>
      <w:r w:rsidRPr="00DC615A">
        <w:rPr>
          <w:rFonts w:ascii="Times New Roman" w:hAnsi="Times New Roman"/>
        </w:rPr>
        <w:t>IAB-DU migration</w:t>
      </w:r>
      <w:r w:rsidR="009B5F69">
        <w:rPr>
          <w:rFonts w:ascii="Times New Roman" w:hAnsi="Times New Roman"/>
        </w:rPr>
        <w:t>:</w:t>
      </w:r>
      <w:r w:rsidRPr="00DC615A">
        <w:rPr>
          <w:rFonts w:ascii="Times New Roman" w:hAnsi="Times New Roman"/>
        </w:rPr>
        <w:t xml:space="preserve"> NG</w:t>
      </w:r>
      <w:r w:rsidR="00A43919">
        <w:rPr>
          <w:rFonts w:ascii="Times New Roman" w:hAnsi="Times New Roman"/>
        </w:rPr>
        <w:t>-based</w:t>
      </w:r>
      <w:r w:rsidRPr="00DC615A">
        <w:rPr>
          <w:rFonts w:ascii="Times New Roman" w:hAnsi="Times New Roman"/>
        </w:rPr>
        <w:t xml:space="preserve"> handover </w:t>
      </w:r>
      <w:r w:rsidR="00A43919">
        <w:rPr>
          <w:rFonts w:ascii="Times New Roman" w:hAnsi="Times New Roman"/>
        </w:rPr>
        <w:t xml:space="preserve">needs to be used </w:t>
      </w:r>
      <w:r w:rsidRPr="00DC615A">
        <w:rPr>
          <w:rFonts w:ascii="Times New Roman" w:hAnsi="Times New Roman"/>
        </w:rPr>
        <w:t>for UEs.</w:t>
      </w:r>
    </w:p>
    <w:p w14:paraId="711707D0" w14:textId="77777777" w:rsidR="00DC615A" w:rsidRDefault="00DC615A" w:rsidP="00144B7D">
      <w:pPr>
        <w:rPr>
          <w:b/>
          <w:bCs/>
          <w:lang w:val="en-US"/>
        </w:rPr>
      </w:pPr>
    </w:p>
    <w:p w14:paraId="6CE1A8EA" w14:textId="0B50BF0A" w:rsidR="000D13ED" w:rsidRPr="00A43919" w:rsidRDefault="000D13ED" w:rsidP="000D13ED">
      <w:pPr>
        <w:rPr>
          <w:b/>
          <w:bCs/>
          <w:lang w:val="en-US"/>
        </w:rPr>
      </w:pPr>
      <w:r w:rsidRPr="00A43919">
        <w:rPr>
          <w:b/>
          <w:bCs/>
          <w:lang w:val="en-US"/>
        </w:rPr>
        <w:t>Scenario 2</w:t>
      </w:r>
      <w:r w:rsidR="00144B7D" w:rsidRPr="00A43919">
        <w:rPr>
          <w:b/>
          <w:bCs/>
          <w:lang w:val="en-US"/>
        </w:rPr>
        <w:t xml:space="preserve">: </w:t>
      </w:r>
      <w:proofErr w:type="spellStart"/>
      <w:r w:rsidR="00144B7D" w:rsidRPr="00A43919">
        <w:rPr>
          <w:b/>
          <w:bCs/>
          <w:lang w:val="en-US"/>
        </w:rPr>
        <w:t>Xn</w:t>
      </w:r>
      <w:proofErr w:type="spellEnd"/>
      <w:r w:rsidR="00144B7D" w:rsidRPr="00A43919">
        <w:rPr>
          <w:b/>
          <w:bCs/>
          <w:lang w:val="en-US"/>
        </w:rPr>
        <w:t xml:space="preserve"> connectivity IS available but inter-donor connectivity IS NOT available</w:t>
      </w:r>
    </w:p>
    <w:p w14:paraId="6C04C9E9" w14:textId="2048E8FC" w:rsidR="00DC615A" w:rsidRPr="00A43919" w:rsidRDefault="009B5F69" w:rsidP="009B5F69">
      <w:pPr>
        <w:pStyle w:val="Doc-text2"/>
        <w:ind w:left="360" w:firstLine="0"/>
        <w:rPr>
          <w:rFonts w:ascii="Times New Roman" w:hAnsi="Times New Roman"/>
        </w:rPr>
      </w:pPr>
      <w:r w:rsidRPr="00A43919">
        <w:rPr>
          <w:rFonts w:ascii="Times New Roman" w:hAnsi="Times New Roman"/>
        </w:rPr>
        <w:t xml:space="preserve">This scenario does not have to be considered since inter-donor </w:t>
      </w:r>
      <w:proofErr w:type="spellStart"/>
      <w:r w:rsidRPr="00A43919">
        <w:rPr>
          <w:rFonts w:ascii="Times New Roman" w:hAnsi="Times New Roman"/>
        </w:rPr>
        <w:t>Xn</w:t>
      </w:r>
      <w:proofErr w:type="spellEnd"/>
      <w:r w:rsidRPr="00A43919">
        <w:rPr>
          <w:rFonts w:ascii="Times New Roman" w:hAnsi="Times New Roman"/>
        </w:rPr>
        <w:t xml:space="preserve"> connectivity implies inter-donor IP connectivity</w:t>
      </w:r>
      <w:r w:rsidR="00DC615A" w:rsidRPr="00A43919">
        <w:rPr>
          <w:rFonts w:ascii="Times New Roman" w:hAnsi="Times New Roman"/>
        </w:rPr>
        <w:t xml:space="preserve">. </w:t>
      </w:r>
    </w:p>
    <w:p w14:paraId="364C13CB" w14:textId="1FA01942" w:rsidR="00144B7D" w:rsidRPr="00A43919" w:rsidRDefault="00144B7D" w:rsidP="000D03EC">
      <w:pPr>
        <w:rPr>
          <w:lang w:val="en-US"/>
        </w:rPr>
      </w:pPr>
    </w:p>
    <w:p w14:paraId="4F1D85F4" w14:textId="07BBC6C5" w:rsidR="00FC2E31" w:rsidRPr="000D13ED" w:rsidRDefault="000D13ED" w:rsidP="00FC2E31">
      <w:pPr>
        <w:rPr>
          <w:b/>
          <w:bCs/>
          <w:lang w:val="en-US"/>
        </w:rPr>
      </w:pPr>
      <w:r w:rsidRPr="00A43919">
        <w:rPr>
          <w:b/>
          <w:bCs/>
          <w:lang w:val="en-US"/>
        </w:rPr>
        <w:t>Scenario 3</w:t>
      </w:r>
      <w:r w:rsidR="00FC2E31" w:rsidRPr="00A43919">
        <w:rPr>
          <w:b/>
          <w:bCs/>
          <w:lang w:val="en-US"/>
        </w:rPr>
        <w:t xml:space="preserve">: </w:t>
      </w:r>
      <w:r w:rsidR="007A3872">
        <w:rPr>
          <w:b/>
          <w:bCs/>
          <w:lang w:val="en-US"/>
        </w:rPr>
        <w:t xml:space="preserve">Both, </w:t>
      </w:r>
      <w:proofErr w:type="spellStart"/>
      <w:r w:rsidR="00FC2E31" w:rsidRPr="00A43919">
        <w:rPr>
          <w:b/>
          <w:bCs/>
          <w:lang w:val="en-US"/>
        </w:rPr>
        <w:t>Xn</w:t>
      </w:r>
      <w:proofErr w:type="spellEnd"/>
      <w:r w:rsidR="00FC2E31" w:rsidRPr="00A43919">
        <w:rPr>
          <w:b/>
          <w:bCs/>
          <w:lang w:val="en-US"/>
        </w:rPr>
        <w:t xml:space="preserve"> connectivity IS NOT available and inter-donor connectivity IS NOT available</w:t>
      </w:r>
    </w:p>
    <w:p w14:paraId="5567F696" w14:textId="56C19B7A" w:rsidR="0023607B" w:rsidRDefault="0023607B" w:rsidP="001A7BA3">
      <w:pPr>
        <w:pStyle w:val="Doc-text2"/>
        <w:spacing w:after="120"/>
        <w:ind w:left="432" w:firstLine="0"/>
        <w:rPr>
          <w:rFonts w:ascii="Times New Roman" w:hAnsi="Times New Roman"/>
        </w:rPr>
      </w:pPr>
      <w:r>
        <w:rPr>
          <w:rFonts w:ascii="Times New Roman" w:hAnsi="Times New Roman"/>
        </w:rPr>
        <w:t xml:space="preserve">This scenario may occur in deployments, where the </w:t>
      </w:r>
      <w:proofErr w:type="spellStart"/>
      <w:r>
        <w:rPr>
          <w:rFonts w:ascii="Times New Roman" w:hAnsi="Times New Roman"/>
        </w:rPr>
        <w:t>Xn</w:t>
      </w:r>
      <w:proofErr w:type="spellEnd"/>
      <w:r>
        <w:rPr>
          <w:rFonts w:ascii="Times New Roman" w:hAnsi="Times New Roman"/>
        </w:rPr>
        <w:t xml:space="preserve"> interface is not available since inter-CU IP connectivity is not available. The following is needed for the support of mobile IAB:</w:t>
      </w:r>
    </w:p>
    <w:p w14:paraId="01043F4C" w14:textId="77777777" w:rsidR="007A3872" w:rsidRPr="00DC615A" w:rsidRDefault="009B5F69" w:rsidP="007A3872">
      <w:pPr>
        <w:pStyle w:val="Doc-text2"/>
        <w:numPr>
          <w:ilvl w:val="0"/>
          <w:numId w:val="11"/>
        </w:numPr>
        <w:spacing w:after="120"/>
        <w:rPr>
          <w:rFonts w:ascii="Times New Roman" w:hAnsi="Times New Roman"/>
        </w:rPr>
      </w:pPr>
      <w:r w:rsidRPr="00DC615A">
        <w:rPr>
          <w:rFonts w:ascii="Times New Roman" w:hAnsi="Times New Roman"/>
        </w:rPr>
        <w:t xml:space="preserve">IAB-MT </w:t>
      </w:r>
      <w:proofErr w:type="spellStart"/>
      <w:r w:rsidRPr="00DC615A">
        <w:rPr>
          <w:rFonts w:ascii="Times New Roman" w:hAnsi="Times New Roman"/>
        </w:rPr>
        <w:t>Xn</w:t>
      </w:r>
      <w:proofErr w:type="spellEnd"/>
      <w:r>
        <w:rPr>
          <w:rFonts w:ascii="Times New Roman" w:hAnsi="Times New Roman"/>
        </w:rPr>
        <w:t xml:space="preserve"> handover: </w:t>
      </w:r>
      <w:r w:rsidR="007A3872">
        <w:rPr>
          <w:rFonts w:ascii="Times New Roman" w:hAnsi="Times New Roman"/>
        </w:rPr>
        <w:t>N</w:t>
      </w:r>
      <w:r w:rsidR="007A3872" w:rsidRPr="00DC615A">
        <w:rPr>
          <w:rFonts w:ascii="Times New Roman" w:hAnsi="Times New Roman"/>
        </w:rPr>
        <w:t xml:space="preserve">eeds to be </w:t>
      </w:r>
      <w:r w:rsidR="007A3872">
        <w:rPr>
          <w:rFonts w:ascii="Times New Roman" w:hAnsi="Times New Roman"/>
        </w:rPr>
        <w:t>replaced by NG-based handover</w:t>
      </w:r>
      <w:r w:rsidR="007A3872" w:rsidRPr="00DC615A">
        <w:rPr>
          <w:rFonts w:ascii="Times New Roman" w:hAnsi="Times New Roman"/>
        </w:rPr>
        <w:t>.</w:t>
      </w:r>
    </w:p>
    <w:p w14:paraId="5FB6D272" w14:textId="0EC64B97" w:rsidR="00DC615A" w:rsidRPr="00DC615A" w:rsidRDefault="00DC615A" w:rsidP="001A7BA3">
      <w:pPr>
        <w:pStyle w:val="Doc-text2"/>
        <w:numPr>
          <w:ilvl w:val="0"/>
          <w:numId w:val="11"/>
        </w:numPr>
        <w:spacing w:after="120"/>
        <w:rPr>
          <w:rFonts w:ascii="Times New Roman" w:hAnsi="Times New Roman"/>
        </w:rPr>
      </w:pPr>
      <w:r w:rsidRPr="00DC615A">
        <w:rPr>
          <w:rFonts w:ascii="Times New Roman" w:hAnsi="Times New Roman"/>
        </w:rPr>
        <w:t xml:space="preserve">Inter-topology transport: </w:t>
      </w:r>
      <w:r w:rsidR="009B5F69">
        <w:rPr>
          <w:rFonts w:ascii="Times New Roman" w:hAnsi="Times New Roman"/>
        </w:rPr>
        <w:t>C</w:t>
      </w:r>
      <w:r w:rsidRPr="00DC615A">
        <w:rPr>
          <w:rFonts w:ascii="Times New Roman" w:hAnsi="Times New Roman"/>
        </w:rPr>
        <w:t>annot be supported since UP traffic cannot be routed via NGAP.</w:t>
      </w:r>
    </w:p>
    <w:p w14:paraId="341C4340" w14:textId="155290FD" w:rsidR="00DC615A" w:rsidRPr="007A3872" w:rsidRDefault="00DC615A" w:rsidP="00EE51D8">
      <w:pPr>
        <w:pStyle w:val="Doc-text2"/>
        <w:numPr>
          <w:ilvl w:val="0"/>
          <w:numId w:val="11"/>
        </w:numPr>
        <w:spacing w:after="120"/>
        <w:rPr>
          <w:rFonts w:ascii="Times New Roman" w:hAnsi="Times New Roman"/>
        </w:rPr>
      </w:pPr>
      <w:r w:rsidRPr="007A3872">
        <w:rPr>
          <w:rFonts w:ascii="Times New Roman" w:hAnsi="Times New Roman"/>
        </w:rPr>
        <w:t>IAB-DU migration</w:t>
      </w:r>
      <w:r w:rsidR="009B5F69" w:rsidRPr="007A3872">
        <w:rPr>
          <w:rFonts w:ascii="Times New Roman" w:hAnsi="Times New Roman"/>
        </w:rPr>
        <w:t xml:space="preserve">: </w:t>
      </w:r>
      <w:r w:rsidR="007A3872" w:rsidRPr="007A3872">
        <w:rPr>
          <w:rFonts w:ascii="Times New Roman" w:hAnsi="Times New Roman"/>
        </w:rPr>
        <w:t xml:space="preserve">NG-based handover needs to be used for UEs, and </w:t>
      </w:r>
      <w:r w:rsidRPr="007A3872">
        <w:rPr>
          <w:rFonts w:ascii="Times New Roman" w:hAnsi="Times New Roman"/>
        </w:rPr>
        <w:t xml:space="preserve">F1-C transport </w:t>
      </w:r>
      <w:r w:rsidR="007A3872">
        <w:rPr>
          <w:rFonts w:ascii="Times New Roman" w:hAnsi="Times New Roman"/>
        </w:rPr>
        <w:t xml:space="preserve">needs to be conducted </w:t>
      </w:r>
      <w:r w:rsidRPr="007A3872">
        <w:rPr>
          <w:rFonts w:ascii="Times New Roman" w:hAnsi="Times New Roman"/>
        </w:rPr>
        <w:t>over NGAP.</w:t>
      </w:r>
    </w:p>
    <w:p w14:paraId="5C62B652" w14:textId="1A495DE2" w:rsidR="0023607B" w:rsidRDefault="0023607B" w:rsidP="00144B7D">
      <w:pPr>
        <w:rPr>
          <w:lang w:val="en-US"/>
        </w:rPr>
      </w:pPr>
      <w:r>
        <w:rPr>
          <w:lang w:val="en-US"/>
        </w:rPr>
        <w:t>3GPP has defined N</w:t>
      </w:r>
      <w:r w:rsidR="00B0205B">
        <w:rPr>
          <w:lang w:val="en-US"/>
        </w:rPr>
        <w:t xml:space="preserve">G-based </w:t>
      </w:r>
      <w:r>
        <w:rPr>
          <w:lang w:val="en-US"/>
        </w:rPr>
        <w:t xml:space="preserve">handover since </w:t>
      </w:r>
      <w:r w:rsidR="008A4B3B">
        <w:rPr>
          <w:lang w:val="en-US"/>
        </w:rPr>
        <w:t xml:space="preserve">there are scenarios where UE mobility may occur between </w:t>
      </w:r>
      <w:proofErr w:type="spellStart"/>
      <w:r w:rsidR="008A4B3B">
        <w:rPr>
          <w:lang w:val="en-US"/>
        </w:rPr>
        <w:t>gNBs</w:t>
      </w:r>
      <w:proofErr w:type="spellEnd"/>
      <w:r w:rsidR="008A4B3B">
        <w:rPr>
          <w:lang w:val="en-US"/>
        </w:rPr>
        <w:t xml:space="preserve"> that do not have </w:t>
      </w:r>
      <w:proofErr w:type="spellStart"/>
      <w:r w:rsidR="008A4B3B">
        <w:rPr>
          <w:lang w:val="en-US"/>
        </w:rPr>
        <w:t>Xn</w:t>
      </w:r>
      <w:proofErr w:type="spellEnd"/>
      <w:r w:rsidR="008A4B3B">
        <w:rPr>
          <w:lang w:val="en-US"/>
        </w:rPr>
        <w:t xml:space="preserve"> connectivity. </w:t>
      </w:r>
      <w:r w:rsidR="001A7BA3">
        <w:rPr>
          <w:lang w:val="en-US"/>
        </w:rPr>
        <w:t xml:space="preserve">The same </w:t>
      </w:r>
      <w:r w:rsidR="008A4B3B">
        <w:rPr>
          <w:lang w:val="en-US"/>
        </w:rPr>
        <w:t>scenarios apply to</w:t>
      </w:r>
      <w:r w:rsidR="001A7BA3">
        <w:rPr>
          <w:lang w:val="en-US"/>
        </w:rPr>
        <w:t xml:space="preserve"> mobile IAB. </w:t>
      </w:r>
      <w:r w:rsidR="008A4B3B">
        <w:rPr>
          <w:lang w:val="en-US"/>
        </w:rPr>
        <w:t xml:space="preserve">For that </w:t>
      </w:r>
      <w:proofErr w:type="spellStart"/>
      <w:r w:rsidR="008A4B3B">
        <w:rPr>
          <w:lang w:val="en-US"/>
        </w:rPr>
        <w:t>reaosn</w:t>
      </w:r>
      <w:proofErr w:type="spellEnd"/>
      <w:r w:rsidR="001A7BA3">
        <w:rPr>
          <w:lang w:val="en-US"/>
        </w:rPr>
        <w:t xml:space="preserve">, solutions to </w:t>
      </w:r>
      <w:proofErr w:type="spellStart"/>
      <w:r w:rsidR="001A7BA3">
        <w:rPr>
          <w:lang w:val="en-US"/>
        </w:rPr>
        <w:t>mIAB</w:t>
      </w:r>
      <w:proofErr w:type="spellEnd"/>
      <w:r w:rsidR="001A7BA3">
        <w:rPr>
          <w:lang w:val="en-US"/>
        </w:rPr>
        <w:t xml:space="preserve">-node migration in absence of </w:t>
      </w:r>
      <w:proofErr w:type="spellStart"/>
      <w:r w:rsidR="001A7BA3">
        <w:rPr>
          <w:lang w:val="en-US"/>
        </w:rPr>
        <w:t>Xn</w:t>
      </w:r>
      <w:proofErr w:type="spellEnd"/>
      <w:r w:rsidR="001A7BA3">
        <w:rPr>
          <w:lang w:val="en-US"/>
        </w:rPr>
        <w:t xml:space="preserve"> should be supported.</w:t>
      </w:r>
    </w:p>
    <w:p w14:paraId="5BF5A987" w14:textId="2ACDB657" w:rsidR="00144B7D" w:rsidRPr="001A7BA3" w:rsidRDefault="001A7BA3" w:rsidP="000D03EC">
      <w:pPr>
        <w:rPr>
          <w:b/>
          <w:bCs/>
          <w:lang w:val="en-US"/>
        </w:rPr>
      </w:pPr>
      <w:r w:rsidRPr="001A7BA3">
        <w:rPr>
          <w:b/>
          <w:bCs/>
          <w:lang w:val="en-US"/>
        </w:rPr>
        <w:t xml:space="preserve">Observation </w:t>
      </w:r>
      <w:r w:rsidR="006819F6">
        <w:rPr>
          <w:b/>
          <w:bCs/>
          <w:lang w:val="en-US"/>
        </w:rPr>
        <w:t>3-</w:t>
      </w:r>
      <w:r w:rsidRPr="001A7BA3">
        <w:rPr>
          <w:b/>
          <w:bCs/>
          <w:lang w:val="en-US"/>
        </w:rPr>
        <w:t xml:space="preserve">1: </w:t>
      </w:r>
      <w:r w:rsidR="008A4B3B" w:rsidRPr="008A4B3B">
        <w:rPr>
          <w:b/>
          <w:bCs/>
          <w:lang w:val="en-US"/>
        </w:rPr>
        <w:t xml:space="preserve">3GPP has defined NG-based handover since there are scenarios where UE mobility may occur between </w:t>
      </w:r>
      <w:proofErr w:type="spellStart"/>
      <w:r w:rsidR="008A4B3B" w:rsidRPr="008A4B3B">
        <w:rPr>
          <w:b/>
          <w:bCs/>
          <w:lang w:val="en-US"/>
        </w:rPr>
        <w:t>gNBs</w:t>
      </w:r>
      <w:proofErr w:type="spellEnd"/>
      <w:r w:rsidR="008A4B3B" w:rsidRPr="008A4B3B">
        <w:rPr>
          <w:b/>
          <w:bCs/>
          <w:lang w:val="en-US"/>
        </w:rPr>
        <w:t xml:space="preserve"> that do not have </w:t>
      </w:r>
      <w:proofErr w:type="spellStart"/>
      <w:r w:rsidR="008A4B3B" w:rsidRPr="008A4B3B">
        <w:rPr>
          <w:b/>
          <w:bCs/>
          <w:lang w:val="en-US"/>
        </w:rPr>
        <w:t>Xn</w:t>
      </w:r>
      <w:proofErr w:type="spellEnd"/>
      <w:r w:rsidR="008A4B3B" w:rsidRPr="008A4B3B">
        <w:rPr>
          <w:b/>
          <w:bCs/>
          <w:lang w:val="en-US"/>
        </w:rPr>
        <w:t xml:space="preserve"> connectivity. The same scenarios apply to mobile IAB.</w:t>
      </w:r>
    </w:p>
    <w:p w14:paraId="55FA75D5" w14:textId="14A998FA" w:rsidR="001A7BA3" w:rsidRDefault="001A7BA3" w:rsidP="001A7BA3">
      <w:pPr>
        <w:rPr>
          <w:b/>
          <w:bCs/>
          <w:lang w:val="en-US"/>
        </w:rPr>
      </w:pPr>
      <w:r w:rsidRPr="001A7BA3">
        <w:rPr>
          <w:b/>
          <w:bCs/>
          <w:lang w:val="en-US"/>
        </w:rPr>
        <w:t xml:space="preserve">Observation </w:t>
      </w:r>
      <w:r w:rsidR="006819F6">
        <w:rPr>
          <w:b/>
          <w:bCs/>
          <w:lang w:val="en-US"/>
        </w:rPr>
        <w:t>3-</w:t>
      </w:r>
      <w:r>
        <w:rPr>
          <w:b/>
          <w:bCs/>
          <w:lang w:val="en-US"/>
        </w:rPr>
        <w:t>2</w:t>
      </w:r>
      <w:r w:rsidRPr="001A7BA3">
        <w:rPr>
          <w:b/>
          <w:bCs/>
          <w:lang w:val="en-US"/>
        </w:rPr>
        <w:t xml:space="preserve">: </w:t>
      </w:r>
      <w:r>
        <w:rPr>
          <w:b/>
          <w:bCs/>
          <w:lang w:val="en-US"/>
        </w:rPr>
        <w:t xml:space="preserve">The enhancements for migration of F1-C and </w:t>
      </w:r>
      <w:proofErr w:type="spellStart"/>
      <w:r>
        <w:rPr>
          <w:b/>
          <w:bCs/>
          <w:lang w:val="en-US"/>
        </w:rPr>
        <w:t>Xn</w:t>
      </w:r>
      <w:proofErr w:type="spellEnd"/>
      <w:r>
        <w:rPr>
          <w:b/>
          <w:bCs/>
          <w:lang w:val="en-US"/>
        </w:rPr>
        <w:t xml:space="preserve"> </w:t>
      </w:r>
      <w:r w:rsidR="000C285F">
        <w:rPr>
          <w:b/>
          <w:bCs/>
          <w:lang w:val="en-US"/>
        </w:rPr>
        <w:t xml:space="preserve">IAB Transport Migration Management/Modification </w:t>
      </w:r>
      <w:r>
        <w:rPr>
          <w:b/>
          <w:bCs/>
          <w:lang w:val="en-US"/>
        </w:rPr>
        <w:t xml:space="preserve">procedures to </w:t>
      </w:r>
      <w:proofErr w:type="spellStart"/>
      <w:r>
        <w:rPr>
          <w:b/>
          <w:bCs/>
          <w:lang w:val="en-US"/>
        </w:rPr>
        <w:t>NgAP</w:t>
      </w:r>
      <w:proofErr w:type="spellEnd"/>
      <w:r>
        <w:rPr>
          <w:b/>
          <w:bCs/>
          <w:lang w:val="en-US"/>
        </w:rPr>
        <w:t xml:space="preserve"> are trivial</w:t>
      </w:r>
      <w:r w:rsidRPr="001A7BA3">
        <w:rPr>
          <w:b/>
          <w:bCs/>
          <w:lang w:val="en-US"/>
        </w:rPr>
        <w:t>.</w:t>
      </w:r>
    </w:p>
    <w:p w14:paraId="737CA56A" w14:textId="01138AA4" w:rsidR="001A7BA3" w:rsidRDefault="008343D1" w:rsidP="00044173">
      <w:pPr>
        <w:rPr>
          <w:b/>
          <w:bCs/>
          <w:lang w:val="en-US"/>
        </w:rPr>
      </w:pPr>
      <w:r>
        <w:rPr>
          <w:b/>
          <w:bCs/>
          <w:lang w:val="en-US"/>
        </w:rPr>
        <w:t xml:space="preserve">Proposal </w:t>
      </w:r>
      <w:r w:rsidR="006819F6">
        <w:rPr>
          <w:b/>
          <w:bCs/>
          <w:lang w:val="en-US"/>
        </w:rPr>
        <w:t>3</w:t>
      </w:r>
      <w:r>
        <w:rPr>
          <w:b/>
          <w:bCs/>
          <w:lang w:val="en-US"/>
        </w:rPr>
        <w:t>-</w:t>
      </w:r>
      <w:r w:rsidR="001A7BA3">
        <w:rPr>
          <w:b/>
          <w:bCs/>
          <w:lang w:val="en-US"/>
        </w:rPr>
        <w:t>1</w:t>
      </w:r>
      <w:r>
        <w:rPr>
          <w:b/>
          <w:bCs/>
          <w:lang w:val="en-US"/>
        </w:rPr>
        <w:t xml:space="preserve">: </w:t>
      </w:r>
      <w:r w:rsidR="001A7BA3">
        <w:rPr>
          <w:b/>
          <w:bCs/>
          <w:lang w:val="en-US"/>
        </w:rPr>
        <w:t xml:space="preserve">RAN3 to support IAB-node mobility for the scenario where </w:t>
      </w:r>
      <w:proofErr w:type="spellStart"/>
      <w:r w:rsidR="001A7BA3">
        <w:rPr>
          <w:b/>
          <w:bCs/>
          <w:lang w:val="en-US"/>
        </w:rPr>
        <w:t>Xn</w:t>
      </w:r>
      <w:proofErr w:type="spellEnd"/>
      <w:r w:rsidR="001A7BA3">
        <w:rPr>
          <w:b/>
          <w:bCs/>
          <w:lang w:val="en-US"/>
        </w:rPr>
        <w:t xml:space="preserve"> is not available but inter-donor IP connectivity is provided, as well as for the scenario where neither </w:t>
      </w:r>
      <w:proofErr w:type="spellStart"/>
      <w:r w:rsidR="001A7BA3">
        <w:rPr>
          <w:b/>
          <w:bCs/>
          <w:lang w:val="en-US"/>
        </w:rPr>
        <w:t>Xn</w:t>
      </w:r>
      <w:proofErr w:type="spellEnd"/>
      <w:r w:rsidR="001A7BA3">
        <w:rPr>
          <w:b/>
          <w:bCs/>
          <w:lang w:val="en-US"/>
        </w:rPr>
        <w:t xml:space="preserve"> nor inter-donor IP connectivity is provided.</w:t>
      </w:r>
    </w:p>
    <w:p w14:paraId="0F4DC839" w14:textId="3E001B9A" w:rsidR="00194CC5" w:rsidRPr="00AE4A32" w:rsidRDefault="001A7BA3" w:rsidP="00044173">
      <w:pPr>
        <w:rPr>
          <w:b/>
          <w:bCs/>
          <w:lang w:val="en-US"/>
        </w:rPr>
      </w:pPr>
      <w:r>
        <w:rPr>
          <w:b/>
          <w:bCs/>
          <w:lang w:val="en-US"/>
        </w:rPr>
        <w:t xml:space="preserve">Proposal </w:t>
      </w:r>
      <w:r w:rsidR="006819F6">
        <w:rPr>
          <w:b/>
          <w:bCs/>
          <w:lang w:val="en-US"/>
        </w:rPr>
        <w:t>3</w:t>
      </w:r>
      <w:r>
        <w:rPr>
          <w:b/>
          <w:bCs/>
          <w:lang w:val="en-US"/>
        </w:rPr>
        <w:t>-2: RAN3 to support F1-C over N</w:t>
      </w:r>
      <w:r w:rsidR="008A4B3B">
        <w:rPr>
          <w:b/>
          <w:bCs/>
          <w:lang w:val="en-US"/>
        </w:rPr>
        <w:t>G</w:t>
      </w:r>
      <w:r>
        <w:rPr>
          <w:b/>
          <w:bCs/>
          <w:lang w:val="en-US"/>
        </w:rPr>
        <w:t xml:space="preserve">AP and </w:t>
      </w:r>
      <w:r w:rsidR="00C164EF">
        <w:rPr>
          <w:b/>
          <w:bCs/>
          <w:lang w:val="en-US"/>
        </w:rPr>
        <w:t xml:space="preserve">IAB </w:t>
      </w:r>
      <w:r>
        <w:rPr>
          <w:b/>
          <w:bCs/>
          <w:lang w:val="en-US"/>
        </w:rPr>
        <w:t>T</w:t>
      </w:r>
      <w:r w:rsidR="00C164EF">
        <w:rPr>
          <w:b/>
          <w:bCs/>
          <w:lang w:val="en-US"/>
        </w:rPr>
        <w:t xml:space="preserve">ransport </w:t>
      </w:r>
      <w:r>
        <w:rPr>
          <w:b/>
          <w:bCs/>
          <w:lang w:val="en-US"/>
        </w:rPr>
        <w:t>M</w:t>
      </w:r>
      <w:r w:rsidR="00C164EF">
        <w:rPr>
          <w:b/>
          <w:bCs/>
          <w:lang w:val="en-US"/>
        </w:rPr>
        <w:t xml:space="preserve">igration </w:t>
      </w:r>
      <w:r>
        <w:rPr>
          <w:b/>
          <w:bCs/>
          <w:lang w:val="en-US"/>
        </w:rPr>
        <w:t>M</w:t>
      </w:r>
      <w:r w:rsidR="00C164EF">
        <w:rPr>
          <w:b/>
          <w:bCs/>
          <w:lang w:val="en-US"/>
        </w:rPr>
        <w:t>anagement/Modification</w:t>
      </w:r>
      <w:r>
        <w:rPr>
          <w:b/>
          <w:bCs/>
          <w:lang w:val="en-US"/>
        </w:rPr>
        <w:t xml:space="preserve"> procedures over N</w:t>
      </w:r>
      <w:r w:rsidR="008A4B3B">
        <w:rPr>
          <w:b/>
          <w:bCs/>
          <w:lang w:val="en-US"/>
        </w:rPr>
        <w:t>G</w:t>
      </w:r>
      <w:r>
        <w:rPr>
          <w:b/>
          <w:bCs/>
          <w:lang w:val="en-US"/>
        </w:rPr>
        <w:t>AP.</w:t>
      </w:r>
    </w:p>
    <w:p w14:paraId="23DA704C" w14:textId="4D63F106" w:rsidR="0096408F" w:rsidRDefault="0096408F" w:rsidP="0096408F">
      <w:pPr>
        <w:pStyle w:val="Heading1"/>
      </w:pPr>
      <w:r>
        <w:t>Conclusion</w:t>
      </w:r>
    </w:p>
    <w:p w14:paraId="4B36BE02" w14:textId="7041F338" w:rsidR="0096408F" w:rsidRDefault="0096408F" w:rsidP="0096408F">
      <w:pPr>
        <w:spacing w:after="0"/>
      </w:pPr>
      <w:r>
        <w:t xml:space="preserve">This contribution discussed </w:t>
      </w:r>
      <w:r w:rsidRPr="0096408F">
        <w:t>procedure</w:t>
      </w:r>
      <w:r>
        <w:t>s</w:t>
      </w:r>
      <w:r w:rsidRPr="0096408F">
        <w:t xml:space="preserve"> </w:t>
      </w:r>
      <w:r w:rsidRPr="006177A0">
        <w:t xml:space="preserve">to </w:t>
      </w:r>
      <w:r w:rsidR="006177A0" w:rsidRPr="006177A0">
        <w:t>for migration/topology adaptation to enable IAB-node mobility, including inter-donor migration</w:t>
      </w:r>
      <w:r>
        <w:t>. The following proposals have been made:</w:t>
      </w:r>
    </w:p>
    <w:p w14:paraId="2D1C95F8" w14:textId="3CB210DA" w:rsidR="00804321" w:rsidRDefault="00804321" w:rsidP="0096408F">
      <w:pPr>
        <w:spacing w:after="0"/>
      </w:pPr>
    </w:p>
    <w:p w14:paraId="0DBCD885" w14:textId="353D1BD0" w:rsidR="000C285F" w:rsidRPr="000C285F" w:rsidRDefault="000C285F" w:rsidP="000C285F">
      <w:pPr>
        <w:rPr>
          <w:u w:val="single"/>
          <w:lang w:val="en-US"/>
        </w:rPr>
      </w:pPr>
      <w:r w:rsidRPr="000C285F">
        <w:rPr>
          <w:u w:val="single"/>
          <w:lang w:val="en-US"/>
        </w:rPr>
        <w:t>Enhancements to partial migration:</w:t>
      </w:r>
    </w:p>
    <w:p w14:paraId="4F580441" w14:textId="29466C7E" w:rsidR="000C285F" w:rsidRPr="00526A29" w:rsidRDefault="000C285F" w:rsidP="000C285F">
      <w:pPr>
        <w:rPr>
          <w:b/>
          <w:bCs/>
          <w:lang w:val="en-US"/>
        </w:rPr>
      </w:pPr>
      <w:r w:rsidRPr="00526A29">
        <w:rPr>
          <w:b/>
          <w:bCs/>
          <w:lang w:val="en-US"/>
        </w:rPr>
        <w:t xml:space="preserve">Proposal </w:t>
      </w:r>
      <w:r>
        <w:rPr>
          <w:b/>
          <w:bCs/>
          <w:lang w:val="en-US"/>
        </w:rPr>
        <w:t>1-1</w:t>
      </w:r>
      <w:r w:rsidRPr="00526A29">
        <w:rPr>
          <w:b/>
          <w:bCs/>
          <w:lang w:val="en-US"/>
        </w:rPr>
        <w:t xml:space="preserve">: </w:t>
      </w:r>
      <w:r>
        <w:rPr>
          <w:b/>
          <w:bCs/>
          <w:lang w:val="en-US"/>
        </w:rPr>
        <w:t>To be backward compatible</w:t>
      </w:r>
      <w:r>
        <w:rPr>
          <w:b/>
          <w:bCs/>
          <w:lang w:val="en-US"/>
        </w:rPr>
        <w:t xml:space="preserve"> </w:t>
      </w:r>
      <w:r>
        <w:rPr>
          <w:b/>
          <w:bCs/>
          <w:lang w:val="en-US"/>
        </w:rPr>
        <w:t>with the Rel-17 partial migration procedure, it is the IAB-MT’s source donor that informs the IAB-DU’s donor about the IAB-MT handover.</w:t>
      </w:r>
    </w:p>
    <w:p w14:paraId="0E87616E" w14:textId="77777777" w:rsidR="000C285F" w:rsidRPr="00615B03" w:rsidRDefault="000C285F" w:rsidP="000C285F">
      <w:pPr>
        <w:rPr>
          <w:b/>
          <w:bCs/>
          <w:lang w:val="en-US"/>
        </w:rPr>
      </w:pPr>
      <w:r w:rsidRPr="00615B03">
        <w:rPr>
          <w:b/>
          <w:bCs/>
          <w:lang w:val="en-US"/>
        </w:rPr>
        <w:t xml:space="preserve">Proposal </w:t>
      </w:r>
      <w:r>
        <w:rPr>
          <w:b/>
          <w:bCs/>
          <w:lang w:val="en-US"/>
        </w:rPr>
        <w:t>1</w:t>
      </w:r>
      <w:r w:rsidRPr="00615B03">
        <w:rPr>
          <w:b/>
          <w:bCs/>
          <w:lang w:val="en-US"/>
        </w:rPr>
        <w:t xml:space="preserve">-2: To support </w:t>
      </w:r>
      <w:proofErr w:type="spellStart"/>
      <w:r w:rsidRPr="00615B03">
        <w:rPr>
          <w:b/>
          <w:bCs/>
          <w:lang w:val="en-US"/>
        </w:rPr>
        <w:t>mIAB</w:t>
      </w:r>
      <w:proofErr w:type="spellEnd"/>
      <w:r w:rsidRPr="00615B03">
        <w:rPr>
          <w:b/>
          <w:bCs/>
          <w:lang w:val="en-US"/>
        </w:rPr>
        <w:t>-MT migration via CHO, the IAB-DU’s donor to be informed about the IAB-MT handover after IAB-MT handover completion.</w:t>
      </w:r>
    </w:p>
    <w:p w14:paraId="04578DD4" w14:textId="77777777" w:rsidR="000C285F" w:rsidRPr="00B1153A" w:rsidRDefault="000C285F" w:rsidP="000C285F">
      <w:pPr>
        <w:rPr>
          <w:b/>
          <w:bCs/>
          <w:lang w:val="en-US"/>
        </w:rPr>
      </w:pPr>
      <w:r w:rsidRPr="00526A29">
        <w:rPr>
          <w:b/>
          <w:bCs/>
          <w:lang w:val="en-US"/>
        </w:rPr>
        <w:t xml:space="preserve">Proposal </w:t>
      </w:r>
      <w:r>
        <w:rPr>
          <w:b/>
          <w:bCs/>
          <w:lang w:val="en-US"/>
        </w:rPr>
        <w:t>1-3</w:t>
      </w:r>
      <w:r w:rsidRPr="00526A29">
        <w:rPr>
          <w:b/>
          <w:bCs/>
          <w:lang w:val="en-US"/>
        </w:rPr>
        <w:t xml:space="preserve">: </w:t>
      </w:r>
      <w:r>
        <w:rPr>
          <w:b/>
          <w:bCs/>
          <w:lang w:val="en-US"/>
        </w:rPr>
        <w:t xml:space="preserve">After </w:t>
      </w:r>
      <w:r w:rsidRPr="00B1153A">
        <w:rPr>
          <w:b/>
          <w:bCs/>
          <w:lang w:val="en-US"/>
        </w:rPr>
        <w:t xml:space="preserve">a sequence of partial migration, the </w:t>
      </w:r>
      <w:proofErr w:type="spellStart"/>
      <w:r w:rsidRPr="00B1153A">
        <w:rPr>
          <w:b/>
          <w:bCs/>
          <w:lang w:val="en-US"/>
        </w:rPr>
        <w:t>mIAB</w:t>
      </w:r>
      <w:proofErr w:type="spellEnd"/>
      <w:r w:rsidRPr="00B1153A">
        <w:rPr>
          <w:b/>
          <w:bCs/>
          <w:lang w:val="en-US"/>
        </w:rPr>
        <w:t xml:space="preserve">-MT’s donor to include the </w:t>
      </w:r>
      <w:r w:rsidRPr="00B1153A">
        <w:rPr>
          <w:rFonts w:cs="Arial"/>
          <w:b/>
          <w:bCs/>
          <w:szCs w:val="18"/>
          <w:lang w:eastAsia="ja-JP"/>
        </w:rPr>
        <w:t xml:space="preserve">F1-Terminating donor UE </w:t>
      </w:r>
      <w:proofErr w:type="spellStart"/>
      <w:r w:rsidRPr="00B1153A">
        <w:rPr>
          <w:rFonts w:cs="Arial"/>
          <w:b/>
          <w:bCs/>
          <w:szCs w:val="18"/>
          <w:lang w:eastAsia="ja-JP"/>
        </w:rPr>
        <w:t>XnAP</w:t>
      </w:r>
      <w:proofErr w:type="spellEnd"/>
      <w:r w:rsidRPr="00B1153A">
        <w:rPr>
          <w:rFonts w:cs="Arial"/>
          <w:b/>
          <w:bCs/>
          <w:szCs w:val="18"/>
          <w:lang w:eastAsia="ja-JP"/>
        </w:rPr>
        <w:t xml:space="preserve"> ID when sending messages to the </w:t>
      </w:r>
      <w:proofErr w:type="spellStart"/>
      <w:r w:rsidRPr="00B1153A">
        <w:rPr>
          <w:rFonts w:cs="Arial"/>
          <w:b/>
          <w:bCs/>
          <w:szCs w:val="18"/>
          <w:lang w:eastAsia="ja-JP"/>
        </w:rPr>
        <w:t>mIAB</w:t>
      </w:r>
      <w:proofErr w:type="spellEnd"/>
      <w:r w:rsidRPr="00B1153A">
        <w:rPr>
          <w:rFonts w:cs="Arial"/>
          <w:b/>
          <w:bCs/>
          <w:szCs w:val="18"/>
          <w:lang w:eastAsia="ja-JP"/>
        </w:rPr>
        <w:t>-DU’s donor.</w:t>
      </w:r>
    </w:p>
    <w:p w14:paraId="5258872B" w14:textId="77777777" w:rsidR="000C285F" w:rsidRDefault="000C285F" w:rsidP="000C285F">
      <w:pPr>
        <w:rPr>
          <w:b/>
          <w:bCs/>
          <w:lang w:val="en-US"/>
        </w:rPr>
      </w:pPr>
      <w:r w:rsidRPr="00526A29">
        <w:rPr>
          <w:b/>
          <w:bCs/>
          <w:lang w:val="en-US"/>
        </w:rPr>
        <w:t xml:space="preserve">Proposal </w:t>
      </w:r>
      <w:r>
        <w:rPr>
          <w:b/>
          <w:bCs/>
          <w:lang w:val="en-US"/>
        </w:rPr>
        <w:t>1-4</w:t>
      </w:r>
      <w:r w:rsidRPr="00526A29">
        <w:rPr>
          <w:b/>
          <w:bCs/>
          <w:lang w:val="en-US"/>
        </w:rPr>
        <w:t xml:space="preserve">: </w:t>
      </w:r>
      <w:r>
        <w:rPr>
          <w:b/>
          <w:bCs/>
          <w:lang w:val="en-US"/>
        </w:rPr>
        <w:t xml:space="preserve">The </w:t>
      </w:r>
      <w:proofErr w:type="spellStart"/>
      <w:r>
        <w:rPr>
          <w:b/>
          <w:bCs/>
          <w:lang w:val="en-US"/>
        </w:rPr>
        <w:t>mIAB</w:t>
      </w:r>
      <w:proofErr w:type="spellEnd"/>
      <w:r>
        <w:rPr>
          <w:b/>
          <w:bCs/>
          <w:lang w:val="en-US"/>
        </w:rPr>
        <w:t xml:space="preserve">-DU’s donor can obtain the </w:t>
      </w:r>
      <w:proofErr w:type="spellStart"/>
      <w:r>
        <w:rPr>
          <w:b/>
          <w:bCs/>
          <w:lang w:val="en-US"/>
        </w:rPr>
        <w:t>mIAB</w:t>
      </w:r>
      <w:proofErr w:type="spellEnd"/>
      <w:r>
        <w:rPr>
          <w:b/>
          <w:bCs/>
          <w:lang w:val="en-US"/>
        </w:rPr>
        <w:t>-MT’s target donor IP address via NGAP using the SON Transfer Procedure.</w:t>
      </w:r>
    </w:p>
    <w:p w14:paraId="7491908B" w14:textId="77777777" w:rsidR="000C285F" w:rsidRDefault="000C285F" w:rsidP="000C285F">
      <w:pPr>
        <w:rPr>
          <w:u w:val="single"/>
          <w:lang w:val="en-US"/>
        </w:rPr>
      </w:pPr>
    </w:p>
    <w:p w14:paraId="38BD31AF" w14:textId="6CD9A4BB" w:rsidR="000C285F" w:rsidRPr="000C285F" w:rsidRDefault="000C285F" w:rsidP="000C285F">
      <w:pPr>
        <w:rPr>
          <w:u w:val="single"/>
          <w:lang w:val="en-US"/>
        </w:rPr>
      </w:pPr>
      <w:r>
        <w:rPr>
          <w:u w:val="single"/>
          <w:lang w:val="en-US"/>
        </w:rPr>
        <w:t>Inter-donor DU migration</w:t>
      </w:r>
      <w:r w:rsidRPr="000C285F">
        <w:rPr>
          <w:u w:val="single"/>
          <w:lang w:val="en-US"/>
        </w:rPr>
        <w:t>:</w:t>
      </w:r>
    </w:p>
    <w:p w14:paraId="0A4DFC6D" w14:textId="77777777" w:rsidR="000C285F" w:rsidRPr="00D43EBA" w:rsidRDefault="000C285F" w:rsidP="000C285F">
      <w:pPr>
        <w:rPr>
          <w:b/>
          <w:bCs/>
          <w:lang w:val="en-US"/>
        </w:rPr>
      </w:pPr>
      <w:r w:rsidRPr="00D43EBA">
        <w:rPr>
          <w:b/>
          <w:bCs/>
          <w:lang w:val="en-US"/>
        </w:rPr>
        <w:t xml:space="preserve">Proposal 2-1: The </w:t>
      </w:r>
      <w:proofErr w:type="spellStart"/>
      <w:r w:rsidRPr="00D43EBA">
        <w:rPr>
          <w:b/>
          <w:bCs/>
          <w:lang w:val="en-US"/>
        </w:rPr>
        <w:t>mIAB</w:t>
      </w:r>
      <w:proofErr w:type="spellEnd"/>
      <w:r w:rsidRPr="00D43EBA">
        <w:rPr>
          <w:b/>
          <w:bCs/>
          <w:lang w:val="en-US"/>
        </w:rPr>
        <w:t xml:space="preserve">-DU’s donor sends a trigger indication to the </w:t>
      </w:r>
      <w:r>
        <w:rPr>
          <w:b/>
          <w:bCs/>
          <w:lang w:val="en-US"/>
        </w:rPr>
        <w:t xml:space="preserve">mobile IAB-node for the F1 Setup to the target donor. RAN3 to discuss if this trigger is sent via F1AP or via </w:t>
      </w:r>
      <w:proofErr w:type="spellStart"/>
      <w:r>
        <w:rPr>
          <w:b/>
          <w:bCs/>
          <w:lang w:val="en-US"/>
        </w:rPr>
        <w:t>Xn</w:t>
      </w:r>
      <w:proofErr w:type="spellEnd"/>
      <w:r>
        <w:rPr>
          <w:b/>
          <w:bCs/>
          <w:lang w:val="en-US"/>
        </w:rPr>
        <w:t>/RRC.</w:t>
      </w:r>
    </w:p>
    <w:p w14:paraId="66DD574B" w14:textId="77777777" w:rsidR="000C285F" w:rsidRPr="00BE3836" w:rsidRDefault="000C285F" w:rsidP="000C285F">
      <w:pPr>
        <w:rPr>
          <w:b/>
          <w:bCs/>
          <w:lang w:val="en-US"/>
        </w:rPr>
      </w:pPr>
      <w:r>
        <w:rPr>
          <w:b/>
          <w:bCs/>
          <w:lang w:val="en-US"/>
        </w:rPr>
        <w:lastRenderedPageBreak/>
        <w:t xml:space="preserve">Proposal 2-2: The IAB-node indicates the successful F1 Setup with the target donor to the </w:t>
      </w:r>
      <w:proofErr w:type="spellStart"/>
      <w:r>
        <w:rPr>
          <w:b/>
          <w:bCs/>
          <w:lang w:val="en-US"/>
        </w:rPr>
        <w:t>mIAB</w:t>
      </w:r>
      <w:proofErr w:type="spellEnd"/>
      <w:r>
        <w:rPr>
          <w:b/>
          <w:bCs/>
          <w:lang w:val="en-US"/>
        </w:rPr>
        <w:t xml:space="preserve">-DU’s source donor. RAN3 to discuss if this trigger is sent via F1AP or via </w:t>
      </w:r>
      <w:proofErr w:type="spellStart"/>
      <w:r>
        <w:rPr>
          <w:b/>
          <w:bCs/>
          <w:lang w:val="en-US"/>
        </w:rPr>
        <w:t>Xn</w:t>
      </w:r>
      <w:proofErr w:type="spellEnd"/>
      <w:r>
        <w:rPr>
          <w:b/>
          <w:bCs/>
          <w:lang w:val="en-US"/>
        </w:rPr>
        <w:t>/RRC.</w:t>
      </w:r>
    </w:p>
    <w:p w14:paraId="1F3E4523" w14:textId="77777777" w:rsidR="000C285F" w:rsidRPr="00BE3836" w:rsidRDefault="000C285F" w:rsidP="000C285F">
      <w:pPr>
        <w:rPr>
          <w:b/>
          <w:bCs/>
          <w:lang w:val="en-US"/>
        </w:rPr>
      </w:pPr>
      <w:r>
        <w:rPr>
          <w:b/>
          <w:bCs/>
          <w:lang w:val="en-US"/>
        </w:rPr>
        <w:t xml:space="preserve">Proposal 2-3: The message(s) indicating the successful F1 Setup to the source </w:t>
      </w:r>
      <w:proofErr w:type="spellStart"/>
      <w:r>
        <w:rPr>
          <w:b/>
          <w:bCs/>
          <w:lang w:val="en-US"/>
        </w:rPr>
        <w:t>mIAB</w:t>
      </w:r>
      <w:proofErr w:type="spellEnd"/>
      <w:r>
        <w:rPr>
          <w:b/>
          <w:bCs/>
          <w:lang w:val="en-US"/>
        </w:rPr>
        <w:t>-DU’s donor to include the information on the activated target logical cells.</w:t>
      </w:r>
    </w:p>
    <w:p w14:paraId="639BB5ED" w14:textId="77777777" w:rsidR="00804321" w:rsidRPr="000C285F" w:rsidRDefault="00804321" w:rsidP="0096408F">
      <w:pPr>
        <w:spacing w:after="0"/>
        <w:rPr>
          <w:lang w:val="en-US"/>
        </w:rPr>
      </w:pPr>
    </w:p>
    <w:p w14:paraId="250BD53F" w14:textId="4DB797AE" w:rsidR="0096408F" w:rsidRPr="000C285F" w:rsidRDefault="000C285F" w:rsidP="000C285F">
      <w:pPr>
        <w:rPr>
          <w:u w:val="single"/>
          <w:lang w:val="en-US"/>
        </w:rPr>
      </w:pPr>
      <w:r w:rsidRPr="000C285F">
        <w:rPr>
          <w:u w:val="single"/>
          <w:lang w:val="en-US"/>
        </w:rPr>
        <w:t xml:space="preserve">Absence of </w:t>
      </w:r>
      <w:proofErr w:type="spellStart"/>
      <w:r w:rsidRPr="000C285F">
        <w:rPr>
          <w:u w:val="single"/>
          <w:lang w:val="en-US"/>
        </w:rPr>
        <w:t>Xn</w:t>
      </w:r>
      <w:proofErr w:type="spellEnd"/>
      <w:r w:rsidRPr="000C285F">
        <w:rPr>
          <w:u w:val="single"/>
          <w:lang w:val="en-US"/>
        </w:rPr>
        <w:t xml:space="preserve"> and inter-donor IP </w:t>
      </w:r>
      <w:proofErr w:type="spellStart"/>
      <w:r w:rsidRPr="000C285F">
        <w:rPr>
          <w:u w:val="single"/>
          <w:lang w:val="en-US"/>
        </w:rPr>
        <w:t>routability</w:t>
      </w:r>
      <w:proofErr w:type="spellEnd"/>
      <w:r w:rsidRPr="000C285F">
        <w:rPr>
          <w:u w:val="single"/>
          <w:lang w:val="en-US"/>
        </w:rPr>
        <w:t>:</w:t>
      </w:r>
    </w:p>
    <w:p w14:paraId="12390FEE" w14:textId="77777777" w:rsidR="008461F0" w:rsidRPr="001A7BA3" w:rsidRDefault="008461F0" w:rsidP="008461F0">
      <w:pPr>
        <w:rPr>
          <w:b/>
          <w:bCs/>
          <w:lang w:val="en-US"/>
        </w:rPr>
      </w:pPr>
      <w:r w:rsidRPr="001A7BA3">
        <w:rPr>
          <w:b/>
          <w:bCs/>
          <w:lang w:val="en-US"/>
        </w:rPr>
        <w:t xml:space="preserve">Observation </w:t>
      </w:r>
      <w:r>
        <w:rPr>
          <w:b/>
          <w:bCs/>
          <w:lang w:val="en-US"/>
        </w:rPr>
        <w:t>3-</w:t>
      </w:r>
      <w:r w:rsidRPr="001A7BA3">
        <w:rPr>
          <w:b/>
          <w:bCs/>
          <w:lang w:val="en-US"/>
        </w:rPr>
        <w:t xml:space="preserve">1: </w:t>
      </w:r>
      <w:r w:rsidRPr="008A4B3B">
        <w:rPr>
          <w:b/>
          <w:bCs/>
          <w:lang w:val="en-US"/>
        </w:rPr>
        <w:t xml:space="preserve">3GPP has defined NG-based handover since there are scenarios where UE mobility may occur between </w:t>
      </w:r>
      <w:proofErr w:type="spellStart"/>
      <w:r w:rsidRPr="008A4B3B">
        <w:rPr>
          <w:b/>
          <w:bCs/>
          <w:lang w:val="en-US"/>
        </w:rPr>
        <w:t>gNBs</w:t>
      </w:r>
      <w:proofErr w:type="spellEnd"/>
      <w:r w:rsidRPr="008A4B3B">
        <w:rPr>
          <w:b/>
          <w:bCs/>
          <w:lang w:val="en-US"/>
        </w:rPr>
        <w:t xml:space="preserve"> that do not have </w:t>
      </w:r>
      <w:proofErr w:type="spellStart"/>
      <w:r w:rsidRPr="008A4B3B">
        <w:rPr>
          <w:b/>
          <w:bCs/>
          <w:lang w:val="en-US"/>
        </w:rPr>
        <w:t>Xn</w:t>
      </w:r>
      <w:proofErr w:type="spellEnd"/>
      <w:r w:rsidRPr="008A4B3B">
        <w:rPr>
          <w:b/>
          <w:bCs/>
          <w:lang w:val="en-US"/>
        </w:rPr>
        <w:t xml:space="preserve"> connectivity. The same scenarios apply to mobile IAB.</w:t>
      </w:r>
    </w:p>
    <w:p w14:paraId="3224DE93" w14:textId="77777777" w:rsidR="008461F0" w:rsidRDefault="008461F0" w:rsidP="008461F0">
      <w:pPr>
        <w:rPr>
          <w:b/>
          <w:bCs/>
          <w:lang w:val="en-US"/>
        </w:rPr>
      </w:pPr>
      <w:r w:rsidRPr="001A7BA3">
        <w:rPr>
          <w:b/>
          <w:bCs/>
          <w:lang w:val="en-US"/>
        </w:rPr>
        <w:t xml:space="preserve">Observation </w:t>
      </w:r>
      <w:r>
        <w:rPr>
          <w:b/>
          <w:bCs/>
          <w:lang w:val="en-US"/>
        </w:rPr>
        <w:t>3-2</w:t>
      </w:r>
      <w:r w:rsidRPr="001A7BA3">
        <w:rPr>
          <w:b/>
          <w:bCs/>
          <w:lang w:val="en-US"/>
        </w:rPr>
        <w:t xml:space="preserve">: </w:t>
      </w:r>
      <w:r>
        <w:rPr>
          <w:b/>
          <w:bCs/>
          <w:lang w:val="en-US"/>
        </w:rPr>
        <w:t xml:space="preserve">The enhancements for migration of F1-C and </w:t>
      </w:r>
      <w:proofErr w:type="spellStart"/>
      <w:r>
        <w:rPr>
          <w:b/>
          <w:bCs/>
          <w:lang w:val="en-US"/>
        </w:rPr>
        <w:t>Xn</w:t>
      </w:r>
      <w:proofErr w:type="spellEnd"/>
      <w:r>
        <w:rPr>
          <w:b/>
          <w:bCs/>
          <w:lang w:val="en-US"/>
        </w:rPr>
        <w:t xml:space="preserve"> IAB Transport Migration Management/Modification procedures to </w:t>
      </w:r>
      <w:proofErr w:type="spellStart"/>
      <w:r>
        <w:rPr>
          <w:b/>
          <w:bCs/>
          <w:lang w:val="en-US"/>
        </w:rPr>
        <w:t>NgAP</w:t>
      </w:r>
      <w:proofErr w:type="spellEnd"/>
      <w:r>
        <w:rPr>
          <w:b/>
          <w:bCs/>
          <w:lang w:val="en-US"/>
        </w:rPr>
        <w:t xml:space="preserve"> are trivial</w:t>
      </w:r>
      <w:r w:rsidRPr="001A7BA3">
        <w:rPr>
          <w:b/>
          <w:bCs/>
          <w:lang w:val="en-US"/>
        </w:rPr>
        <w:t>.</w:t>
      </w:r>
    </w:p>
    <w:p w14:paraId="2CCC8FCB" w14:textId="77777777" w:rsidR="008461F0" w:rsidRDefault="008461F0" w:rsidP="008461F0">
      <w:pPr>
        <w:rPr>
          <w:b/>
          <w:bCs/>
          <w:lang w:val="en-US"/>
        </w:rPr>
      </w:pPr>
    </w:p>
    <w:p w14:paraId="4B7B8152" w14:textId="6231D530" w:rsidR="008461F0" w:rsidRDefault="008461F0" w:rsidP="008461F0">
      <w:pPr>
        <w:rPr>
          <w:b/>
          <w:bCs/>
          <w:lang w:val="en-US"/>
        </w:rPr>
      </w:pPr>
      <w:r>
        <w:rPr>
          <w:b/>
          <w:bCs/>
          <w:lang w:val="en-US"/>
        </w:rPr>
        <w:t xml:space="preserve">Proposal 3-1: RAN3 to support IAB-node mobility for the scenario where </w:t>
      </w:r>
      <w:proofErr w:type="spellStart"/>
      <w:r>
        <w:rPr>
          <w:b/>
          <w:bCs/>
          <w:lang w:val="en-US"/>
        </w:rPr>
        <w:t>Xn</w:t>
      </w:r>
      <w:proofErr w:type="spellEnd"/>
      <w:r>
        <w:rPr>
          <w:b/>
          <w:bCs/>
          <w:lang w:val="en-US"/>
        </w:rPr>
        <w:t xml:space="preserve"> is not available but inter-donor IP connectivity is provided, as well as for the scenario where neither </w:t>
      </w:r>
      <w:proofErr w:type="spellStart"/>
      <w:r>
        <w:rPr>
          <w:b/>
          <w:bCs/>
          <w:lang w:val="en-US"/>
        </w:rPr>
        <w:t>Xn</w:t>
      </w:r>
      <w:proofErr w:type="spellEnd"/>
      <w:r>
        <w:rPr>
          <w:b/>
          <w:bCs/>
          <w:lang w:val="en-US"/>
        </w:rPr>
        <w:t xml:space="preserve"> nor inter-donor IP connectivity is provided.</w:t>
      </w:r>
    </w:p>
    <w:p w14:paraId="5C1D1169" w14:textId="77777777" w:rsidR="008461F0" w:rsidRPr="00AE4A32" w:rsidRDefault="008461F0" w:rsidP="008461F0">
      <w:pPr>
        <w:rPr>
          <w:b/>
          <w:bCs/>
          <w:lang w:val="en-US"/>
        </w:rPr>
      </w:pPr>
      <w:r>
        <w:rPr>
          <w:b/>
          <w:bCs/>
          <w:lang w:val="en-US"/>
        </w:rPr>
        <w:t>Proposal 3-2: RAN3 to support F1-C over NGAP and IAB Transport Migration Management/Modification procedures over NGAP.</w:t>
      </w:r>
    </w:p>
    <w:p w14:paraId="1742D3AB" w14:textId="77777777" w:rsidR="000C285F" w:rsidRPr="000C285F" w:rsidRDefault="000C285F" w:rsidP="0096408F">
      <w:pPr>
        <w:spacing w:after="0"/>
        <w:rPr>
          <w:lang w:val="en-US"/>
        </w:rPr>
      </w:pPr>
    </w:p>
    <w:p w14:paraId="7F9A5B2E" w14:textId="1B80C4DC" w:rsidR="00CD4C7B" w:rsidRPr="00320A6B" w:rsidRDefault="00CD4C7B" w:rsidP="00993C96">
      <w:pPr>
        <w:pStyle w:val="Heading1"/>
      </w:pPr>
      <w:r w:rsidRPr="00320A6B">
        <w:t>References</w:t>
      </w:r>
    </w:p>
    <w:p w14:paraId="34A16E66" w14:textId="548E06D8" w:rsidR="00713611" w:rsidRDefault="00044173"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OLE_LINK52"/>
      <w:bookmarkStart w:id="1" w:name="OLE_LINK51"/>
      <w:bookmarkStart w:id="2" w:name="OLE_LINK50"/>
      <w:bookmarkStart w:id="3" w:name="_Ref490247806"/>
      <w:r>
        <w:rPr>
          <w:lang w:eastAsia="zh-CN"/>
        </w:rPr>
        <w:t xml:space="preserve">Chairman notes, </w:t>
      </w:r>
      <w:r w:rsidR="00713611" w:rsidRPr="00213E7A">
        <w:rPr>
          <w:lang w:val="en-US" w:eastAsia="zh-CN"/>
        </w:rPr>
        <w:t>TSG-RAN WG3</w:t>
      </w:r>
      <w:bookmarkEnd w:id="0"/>
      <w:bookmarkEnd w:id="1"/>
      <w:bookmarkEnd w:id="2"/>
      <w:r w:rsidR="00713611" w:rsidRPr="00213E7A">
        <w:rPr>
          <w:lang w:val="en-US" w:eastAsia="zh-CN"/>
        </w:rPr>
        <w:t xml:space="preserve"> Meeting #11</w:t>
      </w:r>
      <w:r>
        <w:rPr>
          <w:lang w:val="en-US" w:eastAsia="zh-CN"/>
        </w:rPr>
        <w:t>7</w:t>
      </w:r>
      <w:r w:rsidR="00503B86">
        <w:rPr>
          <w:lang w:val="en-US" w:eastAsia="zh-CN"/>
        </w:rPr>
        <w:t>bis</w:t>
      </w:r>
      <w:r w:rsidR="00713611" w:rsidRPr="00213E7A">
        <w:rPr>
          <w:lang w:val="en-US" w:eastAsia="zh-CN"/>
        </w:rPr>
        <w:t xml:space="preserve">-e, E-meeting, </w:t>
      </w:r>
      <w:r w:rsidR="00503B86">
        <w:rPr>
          <w:lang w:val="en-US" w:eastAsia="zh-CN"/>
        </w:rPr>
        <w:t>October</w:t>
      </w:r>
      <w:r w:rsidR="00713611" w:rsidRPr="00213E7A">
        <w:rPr>
          <w:lang w:val="en-US" w:eastAsia="zh-CN"/>
        </w:rPr>
        <w:t xml:space="preserve"> 202</w:t>
      </w:r>
      <w:r>
        <w:rPr>
          <w:lang w:val="en-US" w:eastAsia="zh-CN"/>
        </w:rPr>
        <w:t>2</w:t>
      </w:r>
      <w:r w:rsidR="00713611" w:rsidRPr="00213E7A">
        <w:rPr>
          <w:lang w:val="en-US" w:eastAsia="zh-CN"/>
        </w:rPr>
        <w:t xml:space="preserve">.                                                                        </w:t>
      </w:r>
    </w:p>
    <w:bookmarkEnd w:id="3"/>
    <w:p w14:paraId="18A8108C" w14:textId="77777777" w:rsidR="00080512" w:rsidRPr="00320A6B" w:rsidRDefault="00080512" w:rsidP="00D8089E">
      <w:pPr>
        <w:overflowPunct w:val="0"/>
        <w:autoSpaceDE w:val="0"/>
        <w:autoSpaceDN w:val="0"/>
        <w:adjustRightInd w:val="0"/>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85F12" w14:textId="77777777" w:rsidR="00B95D11" w:rsidRDefault="00B95D11">
      <w:r>
        <w:separator/>
      </w:r>
    </w:p>
  </w:endnote>
  <w:endnote w:type="continuationSeparator" w:id="0">
    <w:p w14:paraId="22634847" w14:textId="77777777" w:rsidR="00B95D11" w:rsidRDefault="00B95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525C9" w14:textId="77777777" w:rsidR="00B95D11" w:rsidRDefault="00B95D11">
      <w:r>
        <w:separator/>
      </w:r>
    </w:p>
  </w:footnote>
  <w:footnote w:type="continuationSeparator" w:id="0">
    <w:p w14:paraId="7E7EF4AF" w14:textId="77777777" w:rsidR="00B95D11" w:rsidRDefault="00B95D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35F19"/>
    <w:multiLevelType w:val="hybridMultilevel"/>
    <w:tmpl w:val="218E9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F4461"/>
    <w:multiLevelType w:val="hybridMultilevel"/>
    <w:tmpl w:val="1C880F2A"/>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4B6084"/>
    <w:multiLevelType w:val="hybridMultilevel"/>
    <w:tmpl w:val="F3FCCC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E866A3"/>
    <w:multiLevelType w:val="hybridMultilevel"/>
    <w:tmpl w:val="7D50E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B489F"/>
    <w:multiLevelType w:val="hybridMultilevel"/>
    <w:tmpl w:val="6E846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B03E7"/>
    <w:multiLevelType w:val="hybridMultilevel"/>
    <w:tmpl w:val="71C88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B778F"/>
    <w:multiLevelType w:val="hybridMultilevel"/>
    <w:tmpl w:val="39DC06A6"/>
    <w:lvl w:ilvl="0" w:tplc="25A6D98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93253C"/>
    <w:multiLevelType w:val="hybridMultilevel"/>
    <w:tmpl w:val="7EA84FA2"/>
    <w:lvl w:ilvl="0" w:tplc="F61EA4FA">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063CD2"/>
    <w:multiLevelType w:val="hybridMultilevel"/>
    <w:tmpl w:val="0F0C8E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1C58A6"/>
    <w:multiLevelType w:val="hybridMultilevel"/>
    <w:tmpl w:val="8CDC4CC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4C174A"/>
    <w:multiLevelType w:val="hybridMultilevel"/>
    <w:tmpl w:val="76449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B5A8F"/>
    <w:multiLevelType w:val="hybridMultilevel"/>
    <w:tmpl w:val="F86612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3450F"/>
    <w:multiLevelType w:val="hybridMultilevel"/>
    <w:tmpl w:val="10EED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632EFB"/>
    <w:multiLevelType w:val="hybridMultilevel"/>
    <w:tmpl w:val="B7C4494A"/>
    <w:lvl w:ilvl="0" w:tplc="6D26C8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5C699D"/>
    <w:multiLevelType w:val="hybridMultilevel"/>
    <w:tmpl w:val="185CD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A44E6B"/>
    <w:multiLevelType w:val="hybridMultilevel"/>
    <w:tmpl w:val="4B00BAF2"/>
    <w:lvl w:ilvl="0" w:tplc="BB985640">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F72AF1"/>
    <w:multiLevelType w:val="hybridMultilevel"/>
    <w:tmpl w:val="20F0D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81303D"/>
    <w:multiLevelType w:val="hybridMultilevel"/>
    <w:tmpl w:val="7D50FA34"/>
    <w:lvl w:ilvl="0" w:tplc="B15485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B207BEC"/>
    <w:multiLevelType w:val="hybridMultilevel"/>
    <w:tmpl w:val="D3C825D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FFC55FA"/>
    <w:multiLevelType w:val="hybridMultilevel"/>
    <w:tmpl w:val="042C5D72"/>
    <w:lvl w:ilvl="0" w:tplc="401A7C5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8F5FE0"/>
    <w:multiLevelType w:val="hybridMultilevel"/>
    <w:tmpl w:val="2230C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F2356E"/>
    <w:multiLevelType w:val="hybridMultilevel"/>
    <w:tmpl w:val="F6C6C23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4FD6EF3"/>
    <w:multiLevelType w:val="hybridMultilevel"/>
    <w:tmpl w:val="1E4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C10572"/>
    <w:multiLevelType w:val="hybridMultilevel"/>
    <w:tmpl w:val="0B2C1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C964B0"/>
    <w:multiLevelType w:val="hybridMultilevel"/>
    <w:tmpl w:val="F2B6EB0C"/>
    <w:lvl w:ilvl="0" w:tplc="0BA6432A">
      <w:start w:val="1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6930D1"/>
    <w:multiLevelType w:val="hybridMultilevel"/>
    <w:tmpl w:val="EB468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A61C89"/>
    <w:multiLevelType w:val="hybridMultilevel"/>
    <w:tmpl w:val="B0C4EFBC"/>
    <w:lvl w:ilvl="0" w:tplc="0BA6432A">
      <w:start w:val="1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42330"/>
    <w:multiLevelType w:val="hybridMultilevel"/>
    <w:tmpl w:val="2FA89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A50C35"/>
    <w:multiLevelType w:val="hybridMultilevel"/>
    <w:tmpl w:val="F72AA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DF5CB8"/>
    <w:multiLevelType w:val="hybridMultilevel"/>
    <w:tmpl w:val="80EC627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AD37FE6"/>
    <w:multiLevelType w:val="hybridMultilevel"/>
    <w:tmpl w:val="DAFCA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943DC9"/>
    <w:multiLevelType w:val="hybridMultilevel"/>
    <w:tmpl w:val="F574F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D15E02"/>
    <w:multiLevelType w:val="hybridMultilevel"/>
    <w:tmpl w:val="86E6A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7429BC"/>
    <w:multiLevelType w:val="hybridMultilevel"/>
    <w:tmpl w:val="AAE6E7CA"/>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39" w15:restartNumberingAfterBreak="0">
    <w:nsid w:val="72270938"/>
    <w:multiLevelType w:val="hybridMultilevel"/>
    <w:tmpl w:val="E132D756"/>
    <w:lvl w:ilvl="0" w:tplc="1058810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A66205"/>
    <w:multiLevelType w:val="hybridMultilevel"/>
    <w:tmpl w:val="CBAC1E0C"/>
    <w:lvl w:ilvl="0" w:tplc="4036BFB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B63732"/>
    <w:multiLevelType w:val="multilevel"/>
    <w:tmpl w:val="89784A8A"/>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7"/>
  </w:num>
  <w:num w:numId="2">
    <w:abstractNumId w:val="38"/>
  </w:num>
  <w:num w:numId="3">
    <w:abstractNumId w:val="26"/>
  </w:num>
  <w:num w:numId="4">
    <w:abstractNumId w:val="9"/>
  </w:num>
  <w:num w:numId="5">
    <w:abstractNumId w:val="1"/>
  </w:num>
  <w:num w:numId="6">
    <w:abstractNumId w:val="28"/>
  </w:num>
  <w:num w:numId="7">
    <w:abstractNumId w:val="25"/>
  </w:num>
  <w:num w:numId="8">
    <w:abstractNumId w:val="41"/>
  </w:num>
  <w:num w:numId="9">
    <w:abstractNumId w:val="18"/>
  </w:num>
  <w:num w:numId="10">
    <w:abstractNumId w:val="31"/>
  </w:num>
  <w:num w:numId="11">
    <w:abstractNumId w:val="32"/>
  </w:num>
  <w:num w:numId="12">
    <w:abstractNumId w:val="5"/>
  </w:num>
  <w:num w:numId="13">
    <w:abstractNumId w:val="24"/>
  </w:num>
  <w:num w:numId="14">
    <w:abstractNumId w:val="21"/>
  </w:num>
  <w:num w:numId="15">
    <w:abstractNumId w:val="30"/>
  </w:num>
  <w:num w:numId="16">
    <w:abstractNumId w:val="16"/>
  </w:num>
  <w:num w:numId="17">
    <w:abstractNumId w:val="23"/>
  </w:num>
  <w:num w:numId="18">
    <w:abstractNumId w:val="27"/>
  </w:num>
  <w:num w:numId="19">
    <w:abstractNumId w:val="36"/>
  </w:num>
  <w:num w:numId="20">
    <w:abstractNumId w:val="2"/>
  </w:num>
  <w:num w:numId="21">
    <w:abstractNumId w:val="3"/>
  </w:num>
  <w:num w:numId="22">
    <w:abstractNumId w:val="8"/>
  </w:num>
  <w:num w:numId="23">
    <w:abstractNumId w:val="11"/>
  </w:num>
  <w:num w:numId="24">
    <w:abstractNumId w:val="7"/>
  </w:num>
  <w:num w:numId="25">
    <w:abstractNumId w:val="13"/>
  </w:num>
  <w:num w:numId="26">
    <w:abstractNumId w:val="6"/>
  </w:num>
  <w:num w:numId="27">
    <w:abstractNumId w:val="37"/>
  </w:num>
  <w:num w:numId="28">
    <w:abstractNumId w:val="4"/>
  </w:num>
  <w:num w:numId="29">
    <w:abstractNumId w:val="34"/>
  </w:num>
  <w:num w:numId="30">
    <w:abstractNumId w:val="12"/>
  </w:num>
  <w:num w:numId="31">
    <w:abstractNumId w:val="29"/>
  </w:num>
  <w:num w:numId="32">
    <w:abstractNumId w:val="35"/>
  </w:num>
  <w:num w:numId="33">
    <w:abstractNumId w:val="40"/>
  </w:num>
  <w:num w:numId="34">
    <w:abstractNumId w:val="15"/>
  </w:num>
  <w:num w:numId="35">
    <w:abstractNumId w:val="22"/>
  </w:num>
  <w:num w:numId="36">
    <w:abstractNumId w:val="20"/>
  </w:num>
  <w:num w:numId="37">
    <w:abstractNumId w:val="19"/>
  </w:num>
  <w:num w:numId="38">
    <w:abstractNumId w:val="33"/>
  </w:num>
  <w:num w:numId="39">
    <w:abstractNumId w:val="39"/>
  </w:num>
  <w:num w:numId="40">
    <w:abstractNumId w:val="10"/>
  </w:num>
  <w:num w:numId="41">
    <w:abstractNumId w:val="0"/>
  </w:num>
  <w:num w:numId="42">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39F6"/>
    <w:rsid w:val="0000409B"/>
    <w:rsid w:val="000064F6"/>
    <w:rsid w:val="00006EBD"/>
    <w:rsid w:val="00010161"/>
    <w:rsid w:val="00010B25"/>
    <w:rsid w:val="00012887"/>
    <w:rsid w:val="00013C23"/>
    <w:rsid w:val="000147A7"/>
    <w:rsid w:val="000152D3"/>
    <w:rsid w:val="0001796A"/>
    <w:rsid w:val="000205B8"/>
    <w:rsid w:val="00020686"/>
    <w:rsid w:val="00023FC6"/>
    <w:rsid w:val="00025A5E"/>
    <w:rsid w:val="00025CE4"/>
    <w:rsid w:val="00026FC4"/>
    <w:rsid w:val="000305FF"/>
    <w:rsid w:val="000308BC"/>
    <w:rsid w:val="00030D3B"/>
    <w:rsid w:val="00030DC5"/>
    <w:rsid w:val="00030F55"/>
    <w:rsid w:val="0003101C"/>
    <w:rsid w:val="00032160"/>
    <w:rsid w:val="00032EA4"/>
    <w:rsid w:val="00033397"/>
    <w:rsid w:val="000338DD"/>
    <w:rsid w:val="00034BF8"/>
    <w:rsid w:val="00035677"/>
    <w:rsid w:val="000365C3"/>
    <w:rsid w:val="000368BE"/>
    <w:rsid w:val="0003767C"/>
    <w:rsid w:val="00037A01"/>
    <w:rsid w:val="00037AFB"/>
    <w:rsid w:val="00040095"/>
    <w:rsid w:val="0004017A"/>
    <w:rsid w:val="000419FA"/>
    <w:rsid w:val="00041D5D"/>
    <w:rsid w:val="000422C5"/>
    <w:rsid w:val="00042A22"/>
    <w:rsid w:val="0004341F"/>
    <w:rsid w:val="00044173"/>
    <w:rsid w:val="00044ED2"/>
    <w:rsid w:val="00045625"/>
    <w:rsid w:val="00046FE5"/>
    <w:rsid w:val="0004707F"/>
    <w:rsid w:val="00050031"/>
    <w:rsid w:val="000516D8"/>
    <w:rsid w:val="0005270E"/>
    <w:rsid w:val="00053171"/>
    <w:rsid w:val="00056DB2"/>
    <w:rsid w:val="0006135D"/>
    <w:rsid w:val="00061505"/>
    <w:rsid w:val="00065659"/>
    <w:rsid w:val="00065D6B"/>
    <w:rsid w:val="00066096"/>
    <w:rsid w:val="00071167"/>
    <w:rsid w:val="000716A1"/>
    <w:rsid w:val="000732E0"/>
    <w:rsid w:val="00073EB1"/>
    <w:rsid w:val="00074261"/>
    <w:rsid w:val="0007762E"/>
    <w:rsid w:val="00077C88"/>
    <w:rsid w:val="00080512"/>
    <w:rsid w:val="000812F8"/>
    <w:rsid w:val="00083B66"/>
    <w:rsid w:val="00084591"/>
    <w:rsid w:val="000860E7"/>
    <w:rsid w:val="0008762B"/>
    <w:rsid w:val="00087E3D"/>
    <w:rsid w:val="00090401"/>
    <w:rsid w:val="00090468"/>
    <w:rsid w:val="000926D3"/>
    <w:rsid w:val="00093164"/>
    <w:rsid w:val="00096258"/>
    <w:rsid w:val="0009788E"/>
    <w:rsid w:val="000A050C"/>
    <w:rsid w:val="000A174A"/>
    <w:rsid w:val="000A3F9B"/>
    <w:rsid w:val="000A5AD5"/>
    <w:rsid w:val="000B0C46"/>
    <w:rsid w:val="000B19D0"/>
    <w:rsid w:val="000B4D19"/>
    <w:rsid w:val="000B7BCF"/>
    <w:rsid w:val="000C0524"/>
    <w:rsid w:val="000C170F"/>
    <w:rsid w:val="000C285F"/>
    <w:rsid w:val="000C2CA3"/>
    <w:rsid w:val="000C2D34"/>
    <w:rsid w:val="000C415C"/>
    <w:rsid w:val="000C416C"/>
    <w:rsid w:val="000C4560"/>
    <w:rsid w:val="000C4AA7"/>
    <w:rsid w:val="000C522B"/>
    <w:rsid w:val="000C5567"/>
    <w:rsid w:val="000C5DF5"/>
    <w:rsid w:val="000C77C8"/>
    <w:rsid w:val="000C7894"/>
    <w:rsid w:val="000D03EC"/>
    <w:rsid w:val="000D0B0C"/>
    <w:rsid w:val="000D137A"/>
    <w:rsid w:val="000D13ED"/>
    <w:rsid w:val="000D30A2"/>
    <w:rsid w:val="000D3C9D"/>
    <w:rsid w:val="000D58AB"/>
    <w:rsid w:val="000D6B39"/>
    <w:rsid w:val="000E427B"/>
    <w:rsid w:val="000E49BE"/>
    <w:rsid w:val="000E5617"/>
    <w:rsid w:val="000E6697"/>
    <w:rsid w:val="000F03B7"/>
    <w:rsid w:val="000F2F84"/>
    <w:rsid w:val="000F342D"/>
    <w:rsid w:val="000F4EBC"/>
    <w:rsid w:val="000F5DDE"/>
    <w:rsid w:val="00101232"/>
    <w:rsid w:val="00101BA1"/>
    <w:rsid w:val="00102DAD"/>
    <w:rsid w:val="00104704"/>
    <w:rsid w:val="00106455"/>
    <w:rsid w:val="00107EE0"/>
    <w:rsid w:val="00111B2B"/>
    <w:rsid w:val="0011222A"/>
    <w:rsid w:val="00113088"/>
    <w:rsid w:val="0011470F"/>
    <w:rsid w:val="001158B5"/>
    <w:rsid w:val="00116DE8"/>
    <w:rsid w:val="00120844"/>
    <w:rsid w:val="00120C85"/>
    <w:rsid w:val="00121FB7"/>
    <w:rsid w:val="00122250"/>
    <w:rsid w:val="001224F1"/>
    <w:rsid w:val="00122700"/>
    <w:rsid w:val="00123DB1"/>
    <w:rsid w:val="001241A8"/>
    <w:rsid w:val="00124B3D"/>
    <w:rsid w:val="00126209"/>
    <w:rsid w:val="00126D29"/>
    <w:rsid w:val="00130949"/>
    <w:rsid w:val="00131495"/>
    <w:rsid w:val="00134105"/>
    <w:rsid w:val="00135C51"/>
    <w:rsid w:val="00135EC2"/>
    <w:rsid w:val="00137B44"/>
    <w:rsid w:val="00140C86"/>
    <w:rsid w:val="00142C82"/>
    <w:rsid w:val="00142D7A"/>
    <w:rsid w:val="0014488C"/>
    <w:rsid w:val="00144B7D"/>
    <w:rsid w:val="00145075"/>
    <w:rsid w:val="00146FB1"/>
    <w:rsid w:val="0014714F"/>
    <w:rsid w:val="0014751F"/>
    <w:rsid w:val="00147B8F"/>
    <w:rsid w:val="0015058A"/>
    <w:rsid w:val="00152357"/>
    <w:rsid w:val="001568A4"/>
    <w:rsid w:val="00157634"/>
    <w:rsid w:val="0015777C"/>
    <w:rsid w:val="00157B0B"/>
    <w:rsid w:val="00160171"/>
    <w:rsid w:val="0016098E"/>
    <w:rsid w:val="00160AF6"/>
    <w:rsid w:val="00161683"/>
    <w:rsid w:val="001619CF"/>
    <w:rsid w:val="00161E4A"/>
    <w:rsid w:val="0016224C"/>
    <w:rsid w:val="00162AE7"/>
    <w:rsid w:val="00163DF7"/>
    <w:rsid w:val="00163E1F"/>
    <w:rsid w:val="00167246"/>
    <w:rsid w:val="00167A87"/>
    <w:rsid w:val="00171DBA"/>
    <w:rsid w:val="00174173"/>
    <w:rsid w:val="001741A0"/>
    <w:rsid w:val="001767D8"/>
    <w:rsid w:val="001769F9"/>
    <w:rsid w:val="0017733D"/>
    <w:rsid w:val="0017736D"/>
    <w:rsid w:val="00181A75"/>
    <w:rsid w:val="001822E5"/>
    <w:rsid w:val="00182DE1"/>
    <w:rsid w:val="00183165"/>
    <w:rsid w:val="001833C6"/>
    <w:rsid w:val="00183953"/>
    <w:rsid w:val="00186DE6"/>
    <w:rsid w:val="00190C58"/>
    <w:rsid w:val="00194CC5"/>
    <w:rsid w:val="00194CD0"/>
    <w:rsid w:val="00196C23"/>
    <w:rsid w:val="0019788E"/>
    <w:rsid w:val="001A16DE"/>
    <w:rsid w:val="001A2942"/>
    <w:rsid w:val="001A2B4C"/>
    <w:rsid w:val="001A5335"/>
    <w:rsid w:val="001A6D8E"/>
    <w:rsid w:val="001A7342"/>
    <w:rsid w:val="001A7BA3"/>
    <w:rsid w:val="001B39BC"/>
    <w:rsid w:val="001B3DF2"/>
    <w:rsid w:val="001B49C9"/>
    <w:rsid w:val="001B560A"/>
    <w:rsid w:val="001B5FCC"/>
    <w:rsid w:val="001B6282"/>
    <w:rsid w:val="001B720E"/>
    <w:rsid w:val="001C01CB"/>
    <w:rsid w:val="001C0CD7"/>
    <w:rsid w:val="001C28B2"/>
    <w:rsid w:val="001C2B2E"/>
    <w:rsid w:val="001C595C"/>
    <w:rsid w:val="001D379F"/>
    <w:rsid w:val="001D3A7D"/>
    <w:rsid w:val="001D4FB0"/>
    <w:rsid w:val="001D599B"/>
    <w:rsid w:val="001D6CF3"/>
    <w:rsid w:val="001D6DC6"/>
    <w:rsid w:val="001E284D"/>
    <w:rsid w:val="001E53A0"/>
    <w:rsid w:val="001E5C04"/>
    <w:rsid w:val="001E70D7"/>
    <w:rsid w:val="001F168B"/>
    <w:rsid w:val="001F1CFE"/>
    <w:rsid w:val="001F2E7F"/>
    <w:rsid w:val="001F34F3"/>
    <w:rsid w:val="001F5C44"/>
    <w:rsid w:val="001F5CC4"/>
    <w:rsid w:val="001F632B"/>
    <w:rsid w:val="001F7831"/>
    <w:rsid w:val="0020111A"/>
    <w:rsid w:val="002016BF"/>
    <w:rsid w:val="00201844"/>
    <w:rsid w:val="00201B08"/>
    <w:rsid w:val="002029A9"/>
    <w:rsid w:val="00202D5A"/>
    <w:rsid w:val="00203645"/>
    <w:rsid w:val="0020370C"/>
    <w:rsid w:val="00204045"/>
    <w:rsid w:val="0020425F"/>
    <w:rsid w:val="00206ED3"/>
    <w:rsid w:val="00207079"/>
    <w:rsid w:val="0021353E"/>
    <w:rsid w:val="002138DD"/>
    <w:rsid w:val="00213E7A"/>
    <w:rsid w:val="002148B0"/>
    <w:rsid w:val="00214E95"/>
    <w:rsid w:val="00215C7D"/>
    <w:rsid w:val="00216471"/>
    <w:rsid w:val="00216FA7"/>
    <w:rsid w:val="002217C0"/>
    <w:rsid w:val="00221DC7"/>
    <w:rsid w:val="00221E06"/>
    <w:rsid w:val="00223AD3"/>
    <w:rsid w:val="00224198"/>
    <w:rsid w:val="002244A9"/>
    <w:rsid w:val="00225498"/>
    <w:rsid w:val="0022589F"/>
    <w:rsid w:val="0022606D"/>
    <w:rsid w:val="00226347"/>
    <w:rsid w:val="00233196"/>
    <w:rsid w:val="00233A4C"/>
    <w:rsid w:val="00235144"/>
    <w:rsid w:val="0023607B"/>
    <w:rsid w:val="00236E01"/>
    <w:rsid w:val="00242D19"/>
    <w:rsid w:val="0024485F"/>
    <w:rsid w:val="00245A2A"/>
    <w:rsid w:val="00245B7D"/>
    <w:rsid w:val="00250812"/>
    <w:rsid w:val="00250B04"/>
    <w:rsid w:val="0025406F"/>
    <w:rsid w:val="00256B66"/>
    <w:rsid w:val="00260AE7"/>
    <w:rsid w:val="00262113"/>
    <w:rsid w:val="00262EDD"/>
    <w:rsid w:val="0026614D"/>
    <w:rsid w:val="00266702"/>
    <w:rsid w:val="0027053F"/>
    <w:rsid w:val="00270F19"/>
    <w:rsid w:val="00271E30"/>
    <w:rsid w:val="00271E96"/>
    <w:rsid w:val="00272C79"/>
    <w:rsid w:val="002747EC"/>
    <w:rsid w:val="00274E85"/>
    <w:rsid w:val="0027537D"/>
    <w:rsid w:val="002779A1"/>
    <w:rsid w:val="002805EC"/>
    <w:rsid w:val="00281980"/>
    <w:rsid w:val="002828C0"/>
    <w:rsid w:val="002855BF"/>
    <w:rsid w:val="002879DE"/>
    <w:rsid w:val="00290FC1"/>
    <w:rsid w:val="002917DD"/>
    <w:rsid w:val="00293031"/>
    <w:rsid w:val="00293D82"/>
    <w:rsid w:val="002956AA"/>
    <w:rsid w:val="002966A8"/>
    <w:rsid w:val="002967F0"/>
    <w:rsid w:val="002A00A9"/>
    <w:rsid w:val="002A09FF"/>
    <w:rsid w:val="002A4AD1"/>
    <w:rsid w:val="002A577D"/>
    <w:rsid w:val="002A717B"/>
    <w:rsid w:val="002B17AD"/>
    <w:rsid w:val="002B4AC3"/>
    <w:rsid w:val="002B69DE"/>
    <w:rsid w:val="002B7133"/>
    <w:rsid w:val="002C2767"/>
    <w:rsid w:val="002C3919"/>
    <w:rsid w:val="002C6EDD"/>
    <w:rsid w:val="002C708A"/>
    <w:rsid w:val="002D10D9"/>
    <w:rsid w:val="002D208C"/>
    <w:rsid w:val="002D2AB9"/>
    <w:rsid w:val="002D4340"/>
    <w:rsid w:val="002D50EB"/>
    <w:rsid w:val="002E13C5"/>
    <w:rsid w:val="002E1D57"/>
    <w:rsid w:val="002E20AB"/>
    <w:rsid w:val="002E2CD5"/>
    <w:rsid w:val="002E386F"/>
    <w:rsid w:val="002E3CCA"/>
    <w:rsid w:val="002E61FD"/>
    <w:rsid w:val="002E7B35"/>
    <w:rsid w:val="002F0D22"/>
    <w:rsid w:val="002F1ED3"/>
    <w:rsid w:val="002F267E"/>
    <w:rsid w:val="002F3C58"/>
    <w:rsid w:val="002F4EB5"/>
    <w:rsid w:val="002F61D6"/>
    <w:rsid w:val="002F6BC2"/>
    <w:rsid w:val="0030002C"/>
    <w:rsid w:val="003007BF"/>
    <w:rsid w:val="0030249C"/>
    <w:rsid w:val="00305ECA"/>
    <w:rsid w:val="00306271"/>
    <w:rsid w:val="00311E70"/>
    <w:rsid w:val="00312D34"/>
    <w:rsid w:val="00313562"/>
    <w:rsid w:val="003136AE"/>
    <w:rsid w:val="00314064"/>
    <w:rsid w:val="00314429"/>
    <w:rsid w:val="0031467C"/>
    <w:rsid w:val="00316444"/>
    <w:rsid w:val="00316792"/>
    <w:rsid w:val="003169A2"/>
    <w:rsid w:val="003172DC"/>
    <w:rsid w:val="003176E2"/>
    <w:rsid w:val="00320A6B"/>
    <w:rsid w:val="00320E41"/>
    <w:rsid w:val="00321520"/>
    <w:rsid w:val="00322D89"/>
    <w:rsid w:val="00326069"/>
    <w:rsid w:val="00326242"/>
    <w:rsid w:val="00330542"/>
    <w:rsid w:val="00331D99"/>
    <w:rsid w:val="0033423E"/>
    <w:rsid w:val="00335983"/>
    <w:rsid w:val="003360BD"/>
    <w:rsid w:val="00336957"/>
    <w:rsid w:val="00336CEE"/>
    <w:rsid w:val="00336E72"/>
    <w:rsid w:val="00337B1A"/>
    <w:rsid w:val="00340AC4"/>
    <w:rsid w:val="003414FC"/>
    <w:rsid w:val="003417CA"/>
    <w:rsid w:val="003424E1"/>
    <w:rsid w:val="00343C86"/>
    <w:rsid w:val="00344236"/>
    <w:rsid w:val="00344969"/>
    <w:rsid w:val="00344C13"/>
    <w:rsid w:val="003452AB"/>
    <w:rsid w:val="00346B5D"/>
    <w:rsid w:val="00346D47"/>
    <w:rsid w:val="00347001"/>
    <w:rsid w:val="00347974"/>
    <w:rsid w:val="00353EFF"/>
    <w:rsid w:val="003543AB"/>
    <w:rsid w:val="0035462D"/>
    <w:rsid w:val="00354E1B"/>
    <w:rsid w:val="003577E7"/>
    <w:rsid w:val="003603A9"/>
    <w:rsid w:val="00360AEC"/>
    <w:rsid w:val="00360E1A"/>
    <w:rsid w:val="003611C1"/>
    <w:rsid w:val="00361CFA"/>
    <w:rsid w:val="00362020"/>
    <w:rsid w:val="00362050"/>
    <w:rsid w:val="00365F68"/>
    <w:rsid w:val="0036720B"/>
    <w:rsid w:val="00371744"/>
    <w:rsid w:val="00372D36"/>
    <w:rsid w:val="00374BAF"/>
    <w:rsid w:val="00375A2E"/>
    <w:rsid w:val="00375CCC"/>
    <w:rsid w:val="00376792"/>
    <w:rsid w:val="00380A4A"/>
    <w:rsid w:val="00381FB6"/>
    <w:rsid w:val="00382A17"/>
    <w:rsid w:val="00382AC9"/>
    <w:rsid w:val="00382B15"/>
    <w:rsid w:val="003839E9"/>
    <w:rsid w:val="00383D39"/>
    <w:rsid w:val="00384D19"/>
    <w:rsid w:val="00384E6A"/>
    <w:rsid w:val="003860EA"/>
    <w:rsid w:val="0038677D"/>
    <w:rsid w:val="0039145F"/>
    <w:rsid w:val="003921CE"/>
    <w:rsid w:val="00393B29"/>
    <w:rsid w:val="00394322"/>
    <w:rsid w:val="00394B46"/>
    <w:rsid w:val="00395806"/>
    <w:rsid w:val="003A07EE"/>
    <w:rsid w:val="003A1265"/>
    <w:rsid w:val="003A16C0"/>
    <w:rsid w:val="003A3EA0"/>
    <w:rsid w:val="003A3EBC"/>
    <w:rsid w:val="003A40EE"/>
    <w:rsid w:val="003A415E"/>
    <w:rsid w:val="003A4664"/>
    <w:rsid w:val="003A4749"/>
    <w:rsid w:val="003A4DA4"/>
    <w:rsid w:val="003A4E37"/>
    <w:rsid w:val="003A50F8"/>
    <w:rsid w:val="003A5C13"/>
    <w:rsid w:val="003A5F6D"/>
    <w:rsid w:val="003B1B8C"/>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2286"/>
    <w:rsid w:val="003D2B58"/>
    <w:rsid w:val="003D2C5B"/>
    <w:rsid w:val="003D3F2A"/>
    <w:rsid w:val="003D3FB5"/>
    <w:rsid w:val="003D561D"/>
    <w:rsid w:val="003D6072"/>
    <w:rsid w:val="003D7042"/>
    <w:rsid w:val="003E16BE"/>
    <w:rsid w:val="003E1F2D"/>
    <w:rsid w:val="003E4A6A"/>
    <w:rsid w:val="003E4C78"/>
    <w:rsid w:val="003E4DDA"/>
    <w:rsid w:val="003E588D"/>
    <w:rsid w:val="003E6C37"/>
    <w:rsid w:val="003E6D72"/>
    <w:rsid w:val="003F037E"/>
    <w:rsid w:val="003F1AF2"/>
    <w:rsid w:val="003F28F4"/>
    <w:rsid w:val="003F3E81"/>
    <w:rsid w:val="003F799F"/>
    <w:rsid w:val="00400113"/>
    <w:rsid w:val="00400AF9"/>
    <w:rsid w:val="00401520"/>
    <w:rsid w:val="00401855"/>
    <w:rsid w:val="0040264D"/>
    <w:rsid w:val="004032C7"/>
    <w:rsid w:val="00405800"/>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56CA"/>
    <w:rsid w:val="004378F1"/>
    <w:rsid w:val="00437E0C"/>
    <w:rsid w:val="00440961"/>
    <w:rsid w:val="00440AA6"/>
    <w:rsid w:val="00443341"/>
    <w:rsid w:val="00447717"/>
    <w:rsid w:val="004477E7"/>
    <w:rsid w:val="00447946"/>
    <w:rsid w:val="004522CC"/>
    <w:rsid w:val="00453473"/>
    <w:rsid w:val="0045378B"/>
    <w:rsid w:val="00454656"/>
    <w:rsid w:val="00456872"/>
    <w:rsid w:val="00456B3D"/>
    <w:rsid w:val="00457661"/>
    <w:rsid w:val="00460045"/>
    <w:rsid w:val="00463569"/>
    <w:rsid w:val="00465CB0"/>
    <w:rsid w:val="00466468"/>
    <w:rsid w:val="004672EE"/>
    <w:rsid w:val="00470E76"/>
    <w:rsid w:val="00471CDE"/>
    <w:rsid w:val="0047331C"/>
    <w:rsid w:val="00474C33"/>
    <w:rsid w:val="0047536C"/>
    <w:rsid w:val="00476CAD"/>
    <w:rsid w:val="00477455"/>
    <w:rsid w:val="004807E3"/>
    <w:rsid w:val="00480D23"/>
    <w:rsid w:val="0048130D"/>
    <w:rsid w:val="004832C4"/>
    <w:rsid w:val="00483C1D"/>
    <w:rsid w:val="00485492"/>
    <w:rsid w:val="00485BDB"/>
    <w:rsid w:val="004864C2"/>
    <w:rsid w:val="00492258"/>
    <w:rsid w:val="00492558"/>
    <w:rsid w:val="0049656C"/>
    <w:rsid w:val="004972DD"/>
    <w:rsid w:val="004A0319"/>
    <w:rsid w:val="004A0CBC"/>
    <w:rsid w:val="004A2B72"/>
    <w:rsid w:val="004A32F3"/>
    <w:rsid w:val="004A4700"/>
    <w:rsid w:val="004A59FA"/>
    <w:rsid w:val="004A68F4"/>
    <w:rsid w:val="004B20E3"/>
    <w:rsid w:val="004B39DD"/>
    <w:rsid w:val="004B41F8"/>
    <w:rsid w:val="004B5CED"/>
    <w:rsid w:val="004B68D7"/>
    <w:rsid w:val="004B7120"/>
    <w:rsid w:val="004C1531"/>
    <w:rsid w:val="004C1803"/>
    <w:rsid w:val="004C1974"/>
    <w:rsid w:val="004C229D"/>
    <w:rsid w:val="004C2E68"/>
    <w:rsid w:val="004C36D6"/>
    <w:rsid w:val="004C5A95"/>
    <w:rsid w:val="004C6BCC"/>
    <w:rsid w:val="004C7E7C"/>
    <w:rsid w:val="004D1DC6"/>
    <w:rsid w:val="004D3578"/>
    <w:rsid w:val="004D380D"/>
    <w:rsid w:val="004E0C79"/>
    <w:rsid w:val="004E213A"/>
    <w:rsid w:val="004E2917"/>
    <w:rsid w:val="004E383E"/>
    <w:rsid w:val="004E48C4"/>
    <w:rsid w:val="004E55E8"/>
    <w:rsid w:val="004F0DE1"/>
    <w:rsid w:val="004F10A5"/>
    <w:rsid w:val="004F156A"/>
    <w:rsid w:val="00502735"/>
    <w:rsid w:val="00502BC6"/>
    <w:rsid w:val="00503171"/>
    <w:rsid w:val="005037A0"/>
    <w:rsid w:val="00503B86"/>
    <w:rsid w:val="00506C28"/>
    <w:rsid w:val="00511F56"/>
    <w:rsid w:val="0051299A"/>
    <w:rsid w:val="00514D10"/>
    <w:rsid w:val="00516518"/>
    <w:rsid w:val="005169F2"/>
    <w:rsid w:val="00516AC5"/>
    <w:rsid w:val="0051770A"/>
    <w:rsid w:val="00522978"/>
    <w:rsid w:val="0052314A"/>
    <w:rsid w:val="005234CD"/>
    <w:rsid w:val="00523FEE"/>
    <w:rsid w:val="00526A29"/>
    <w:rsid w:val="00527DE0"/>
    <w:rsid w:val="00532A92"/>
    <w:rsid w:val="00534DA0"/>
    <w:rsid w:val="0053506A"/>
    <w:rsid w:val="00540007"/>
    <w:rsid w:val="005422C1"/>
    <w:rsid w:val="0054296F"/>
    <w:rsid w:val="00543E6C"/>
    <w:rsid w:val="00543F5F"/>
    <w:rsid w:val="00546749"/>
    <w:rsid w:val="00546CB4"/>
    <w:rsid w:val="0055050A"/>
    <w:rsid w:val="005506D7"/>
    <w:rsid w:val="00551ED5"/>
    <w:rsid w:val="00551ED6"/>
    <w:rsid w:val="00551F97"/>
    <w:rsid w:val="00552D11"/>
    <w:rsid w:val="00553021"/>
    <w:rsid w:val="00556E7B"/>
    <w:rsid w:val="0056076A"/>
    <w:rsid w:val="0056469D"/>
    <w:rsid w:val="0056480F"/>
    <w:rsid w:val="00565087"/>
    <w:rsid w:val="0056573F"/>
    <w:rsid w:val="00566566"/>
    <w:rsid w:val="005672CF"/>
    <w:rsid w:val="005702AA"/>
    <w:rsid w:val="0057072F"/>
    <w:rsid w:val="00570858"/>
    <w:rsid w:val="0057085C"/>
    <w:rsid w:val="00571FB4"/>
    <w:rsid w:val="00573B7D"/>
    <w:rsid w:val="00573DDF"/>
    <w:rsid w:val="005740A5"/>
    <w:rsid w:val="0057551C"/>
    <w:rsid w:val="0057656C"/>
    <w:rsid w:val="00577E61"/>
    <w:rsid w:val="00580A44"/>
    <w:rsid w:val="00580E96"/>
    <w:rsid w:val="00582CDB"/>
    <w:rsid w:val="00584EE9"/>
    <w:rsid w:val="005862E2"/>
    <w:rsid w:val="00586897"/>
    <w:rsid w:val="00586CF6"/>
    <w:rsid w:val="00587B48"/>
    <w:rsid w:val="005900CE"/>
    <w:rsid w:val="00591952"/>
    <w:rsid w:val="005920E6"/>
    <w:rsid w:val="00593B6E"/>
    <w:rsid w:val="0059501A"/>
    <w:rsid w:val="00595E0D"/>
    <w:rsid w:val="00596A54"/>
    <w:rsid w:val="005A0B84"/>
    <w:rsid w:val="005A14B6"/>
    <w:rsid w:val="005A166D"/>
    <w:rsid w:val="005A2CAD"/>
    <w:rsid w:val="005A6916"/>
    <w:rsid w:val="005B1DC5"/>
    <w:rsid w:val="005B249B"/>
    <w:rsid w:val="005B3C9A"/>
    <w:rsid w:val="005B46AD"/>
    <w:rsid w:val="005C0207"/>
    <w:rsid w:val="005C15EC"/>
    <w:rsid w:val="005C25FE"/>
    <w:rsid w:val="005C268D"/>
    <w:rsid w:val="005C2845"/>
    <w:rsid w:val="005C43EE"/>
    <w:rsid w:val="005C528A"/>
    <w:rsid w:val="005C5C31"/>
    <w:rsid w:val="005C7E45"/>
    <w:rsid w:val="005D5447"/>
    <w:rsid w:val="005D661E"/>
    <w:rsid w:val="005E13E6"/>
    <w:rsid w:val="005E1A07"/>
    <w:rsid w:val="005E5D4F"/>
    <w:rsid w:val="005E6A6C"/>
    <w:rsid w:val="005F071B"/>
    <w:rsid w:val="005F21F1"/>
    <w:rsid w:val="005F2EDF"/>
    <w:rsid w:val="005F3692"/>
    <w:rsid w:val="005F4E8E"/>
    <w:rsid w:val="005F70C3"/>
    <w:rsid w:val="0060164A"/>
    <w:rsid w:val="00602641"/>
    <w:rsid w:val="00603219"/>
    <w:rsid w:val="00605118"/>
    <w:rsid w:val="006067A4"/>
    <w:rsid w:val="00610359"/>
    <w:rsid w:val="006112AF"/>
    <w:rsid w:val="00611566"/>
    <w:rsid w:val="00611F13"/>
    <w:rsid w:val="00613340"/>
    <w:rsid w:val="00614EE6"/>
    <w:rsid w:val="00615076"/>
    <w:rsid w:val="00615B03"/>
    <w:rsid w:val="00615CCD"/>
    <w:rsid w:val="006177A0"/>
    <w:rsid w:val="00617D23"/>
    <w:rsid w:val="00621140"/>
    <w:rsid w:val="006211DA"/>
    <w:rsid w:val="00621371"/>
    <w:rsid w:val="00623713"/>
    <w:rsid w:val="00623A25"/>
    <w:rsid w:val="006254F4"/>
    <w:rsid w:val="00626696"/>
    <w:rsid w:val="0062739F"/>
    <w:rsid w:val="00631DBD"/>
    <w:rsid w:val="00632222"/>
    <w:rsid w:val="00633FF0"/>
    <w:rsid w:val="00635F47"/>
    <w:rsid w:val="006365BD"/>
    <w:rsid w:val="00637E48"/>
    <w:rsid w:val="006419D9"/>
    <w:rsid w:val="00641F14"/>
    <w:rsid w:val="0064411C"/>
    <w:rsid w:val="006454FE"/>
    <w:rsid w:val="00645D44"/>
    <w:rsid w:val="006465F3"/>
    <w:rsid w:val="00646D99"/>
    <w:rsid w:val="00647E8B"/>
    <w:rsid w:val="00650084"/>
    <w:rsid w:val="00650A99"/>
    <w:rsid w:val="00651125"/>
    <w:rsid w:val="00651A6B"/>
    <w:rsid w:val="00652646"/>
    <w:rsid w:val="006531CD"/>
    <w:rsid w:val="00656910"/>
    <w:rsid w:val="006600CD"/>
    <w:rsid w:val="00660764"/>
    <w:rsid w:val="006616ED"/>
    <w:rsid w:val="00662592"/>
    <w:rsid w:val="0066344B"/>
    <w:rsid w:val="006645DE"/>
    <w:rsid w:val="00665BE7"/>
    <w:rsid w:val="00666483"/>
    <w:rsid w:val="00666DD5"/>
    <w:rsid w:val="006678B0"/>
    <w:rsid w:val="00670013"/>
    <w:rsid w:val="00670FA9"/>
    <w:rsid w:val="00672E6C"/>
    <w:rsid w:val="006731E0"/>
    <w:rsid w:val="006762DC"/>
    <w:rsid w:val="0068064C"/>
    <w:rsid w:val="00680C10"/>
    <w:rsid w:val="00681379"/>
    <w:rsid w:val="006819F6"/>
    <w:rsid w:val="006829F2"/>
    <w:rsid w:val="00682D58"/>
    <w:rsid w:val="006856CF"/>
    <w:rsid w:val="006901D6"/>
    <w:rsid w:val="006926BA"/>
    <w:rsid w:val="00692FC3"/>
    <w:rsid w:val="00693373"/>
    <w:rsid w:val="00694012"/>
    <w:rsid w:val="00694D2A"/>
    <w:rsid w:val="006965CD"/>
    <w:rsid w:val="00696DF2"/>
    <w:rsid w:val="00697858"/>
    <w:rsid w:val="006A1436"/>
    <w:rsid w:val="006A180F"/>
    <w:rsid w:val="006A334F"/>
    <w:rsid w:val="006A456D"/>
    <w:rsid w:val="006A5153"/>
    <w:rsid w:val="006A54BE"/>
    <w:rsid w:val="006A6944"/>
    <w:rsid w:val="006B0254"/>
    <w:rsid w:val="006B4D84"/>
    <w:rsid w:val="006B605E"/>
    <w:rsid w:val="006B6466"/>
    <w:rsid w:val="006B7943"/>
    <w:rsid w:val="006B7B32"/>
    <w:rsid w:val="006C0FBC"/>
    <w:rsid w:val="006C4CC8"/>
    <w:rsid w:val="006C6225"/>
    <w:rsid w:val="006C66D8"/>
    <w:rsid w:val="006C768F"/>
    <w:rsid w:val="006D0C80"/>
    <w:rsid w:val="006D0EC9"/>
    <w:rsid w:val="006D1E24"/>
    <w:rsid w:val="006D448F"/>
    <w:rsid w:val="006D4CB0"/>
    <w:rsid w:val="006D4FA4"/>
    <w:rsid w:val="006D7D62"/>
    <w:rsid w:val="006E08C3"/>
    <w:rsid w:val="006E1417"/>
    <w:rsid w:val="006E1583"/>
    <w:rsid w:val="006E4365"/>
    <w:rsid w:val="006E5AD2"/>
    <w:rsid w:val="006E6D90"/>
    <w:rsid w:val="006E7397"/>
    <w:rsid w:val="006F0D09"/>
    <w:rsid w:val="006F0EE0"/>
    <w:rsid w:val="006F1C88"/>
    <w:rsid w:val="006F25E4"/>
    <w:rsid w:val="006F32EA"/>
    <w:rsid w:val="006F3ADE"/>
    <w:rsid w:val="006F47F6"/>
    <w:rsid w:val="006F5187"/>
    <w:rsid w:val="006F5D11"/>
    <w:rsid w:val="006F6A2C"/>
    <w:rsid w:val="006F6E95"/>
    <w:rsid w:val="006F78E6"/>
    <w:rsid w:val="00702AAA"/>
    <w:rsid w:val="00702F97"/>
    <w:rsid w:val="00704C10"/>
    <w:rsid w:val="00705D88"/>
    <w:rsid w:val="00710201"/>
    <w:rsid w:val="0071066B"/>
    <w:rsid w:val="00713611"/>
    <w:rsid w:val="00715050"/>
    <w:rsid w:val="00715F4F"/>
    <w:rsid w:val="00716280"/>
    <w:rsid w:val="0071689E"/>
    <w:rsid w:val="00717A1C"/>
    <w:rsid w:val="0072014D"/>
    <w:rsid w:val="00721FCB"/>
    <w:rsid w:val="00723E91"/>
    <w:rsid w:val="00727896"/>
    <w:rsid w:val="00730422"/>
    <w:rsid w:val="00734A5B"/>
    <w:rsid w:val="00734CEE"/>
    <w:rsid w:val="00735E81"/>
    <w:rsid w:val="00735F8A"/>
    <w:rsid w:val="007418B7"/>
    <w:rsid w:val="00741E7A"/>
    <w:rsid w:val="00744E76"/>
    <w:rsid w:val="007460EF"/>
    <w:rsid w:val="00747A03"/>
    <w:rsid w:val="00747D0A"/>
    <w:rsid w:val="007504A9"/>
    <w:rsid w:val="0075199C"/>
    <w:rsid w:val="00753591"/>
    <w:rsid w:val="007542F1"/>
    <w:rsid w:val="00757D40"/>
    <w:rsid w:val="007636D3"/>
    <w:rsid w:val="007658B7"/>
    <w:rsid w:val="007665C4"/>
    <w:rsid w:val="0076792F"/>
    <w:rsid w:val="00771416"/>
    <w:rsid w:val="0077195B"/>
    <w:rsid w:val="00771BCD"/>
    <w:rsid w:val="00773ACB"/>
    <w:rsid w:val="00776516"/>
    <w:rsid w:val="00776C2C"/>
    <w:rsid w:val="0077721F"/>
    <w:rsid w:val="007811A2"/>
    <w:rsid w:val="00781F0F"/>
    <w:rsid w:val="0078206E"/>
    <w:rsid w:val="00782C71"/>
    <w:rsid w:val="00783AE8"/>
    <w:rsid w:val="00783E27"/>
    <w:rsid w:val="0078448D"/>
    <w:rsid w:val="007846F6"/>
    <w:rsid w:val="007851AB"/>
    <w:rsid w:val="00785DE8"/>
    <w:rsid w:val="00786052"/>
    <w:rsid w:val="00786A8D"/>
    <w:rsid w:val="00786DED"/>
    <w:rsid w:val="0078727C"/>
    <w:rsid w:val="00787E4E"/>
    <w:rsid w:val="0079049D"/>
    <w:rsid w:val="00790F4C"/>
    <w:rsid w:val="00793504"/>
    <w:rsid w:val="00793A53"/>
    <w:rsid w:val="00793CCC"/>
    <w:rsid w:val="00793E48"/>
    <w:rsid w:val="00794590"/>
    <w:rsid w:val="0079664E"/>
    <w:rsid w:val="007A0634"/>
    <w:rsid w:val="007A2383"/>
    <w:rsid w:val="007A3872"/>
    <w:rsid w:val="007A5735"/>
    <w:rsid w:val="007A72E5"/>
    <w:rsid w:val="007A7D45"/>
    <w:rsid w:val="007B18D8"/>
    <w:rsid w:val="007B3472"/>
    <w:rsid w:val="007B5408"/>
    <w:rsid w:val="007B579C"/>
    <w:rsid w:val="007B5C20"/>
    <w:rsid w:val="007B7D44"/>
    <w:rsid w:val="007C095F"/>
    <w:rsid w:val="007C1897"/>
    <w:rsid w:val="007C2012"/>
    <w:rsid w:val="007C2977"/>
    <w:rsid w:val="007C378F"/>
    <w:rsid w:val="007C67D2"/>
    <w:rsid w:val="007C77C4"/>
    <w:rsid w:val="007D107C"/>
    <w:rsid w:val="007D1FD5"/>
    <w:rsid w:val="007D309E"/>
    <w:rsid w:val="007D3480"/>
    <w:rsid w:val="007D40D6"/>
    <w:rsid w:val="007D4B38"/>
    <w:rsid w:val="007D5BED"/>
    <w:rsid w:val="007D5EF6"/>
    <w:rsid w:val="007D692E"/>
    <w:rsid w:val="007D7D25"/>
    <w:rsid w:val="007E0F38"/>
    <w:rsid w:val="007E4556"/>
    <w:rsid w:val="007E457A"/>
    <w:rsid w:val="007E515A"/>
    <w:rsid w:val="007F01E1"/>
    <w:rsid w:val="007F04EE"/>
    <w:rsid w:val="007F14AD"/>
    <w:rsid w:val="007F31EB"/>
    <w:rsid w:val="007F448E"/>
    <w:rsid w:val="007F7268"/>
    <w:rsid w:val="007F7342"/>
    <w:rsid w:val="00800D57"/>
    <w:rsid w:val="008028A4"/>
    <w:rsid w:val="0080333D"/>
    <w:rsid w:val="00804321"/>
    <w:rsid w:val="00805E0B"/>
    <w:rsid w:val="00806310"/>
    <w:rsid w:val="00812B0C"/>
    <w:rsid w:val="00813245"/>
    <w:rsid w:val="00815694"/>
    <w:rsid w:val="00815852"/>
    <w:rsid w:val="008168B6"/>
    <w:rsid w:val="00816D27"/>
    <w:rsid w:val="00817883"/>
    <w:rsid w:val="00820AB0"/>
    <w:rsid w:val="0082162B"/>
    <w:rsid w:val="00821AED"/>
    <w:rsid w:val="00822184"/>
    <w:rsid w:val="00823732"/>
    <w:rsid w:val="00823DA9"/>
    <w:rsid w:val="00824755"/>
    <w:rsid w:val="008265B1"/>
    <w:rsid w:val="008267DC"/>
    <w:rsid w:val="008324A5"/>
    <w:rsid w:val="00833C42"/>
    <w:rsid w:val="008343D1"/>
    <w:rsid w:val="00834604"/>
    <w:rsid w:val="00834A6D"/>
    <w:rsid w:val="00845E80"/>
    <w:rsid w:val="008461F0"/>
    <w:rsid w:val="0084763A"/>
    <w:rsid w:val="00850942"/>
    <w:rsid w:val="00850BBB"/>
    <w:rsid w:val="00854A4F"/>
    <w:rsid w:val="00856127"/>
    <w:rsid w:val="0085698E"/>
    <w:rsid w:val="008571AD"/>
    <w:rsid w:val="00857756"/>
    <w:rsid w:val="00860820"/>
    <w:rsid w:val="00860D01"/>
    <w:rsid w:val="00862701"/>
    <w:rsid w:val="008627AB"/>
    <w:rsid w:val="0086528E"/>
    <w:rsid w:val="00867D0B"/>
    <w:rsid w:val="00867F46"/>
    <w:rsid w:val="00870B46"/>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3663"/>
    <w:rsid w:val="00894069"/>
    <w:rsid w:val="00895302"/>
    <w:rsid w:val="008A07BA"/>
    <w:rsid w:val="008A15D5"/>
    <w:rsid w:val="008A203C"/>
    <w:rsid w:val="008A27FC"/>
    <w:rsid w:val="008A2D12"/>
    <w:rsid w:val="008A4B3B"/>
    <w:rsid w:val="008B0676"/>
    <w:rsid w:val="008B0B57"/>
    <w:rsid w:val="008B192A"/>
    <w:rsid w:val="008B44F1"/>
    <w:rsid w:val="008B5306"/>
    <w:rsid w:val="008B63D7"/>
    <w:rsid w:val="008B681A"/>
    <w:rsid w:val="008C0E06"/>
    <w:rsid w:val="008C1A63"/>
    <w:rsid w:val="008C20F7"/>
    <w:rsid w:val="008C35C7"/>
    <w:rsid w:val="008C3BFE"/>
    <w:rsid w:val="008C3F92"/>
    <w:rsid w:val="008C42B8"/>
    <w:rsid w:val="008C7888"/>
    <w:rsid w:val="008D0069"/>
    <w:rsid w:val="008D039A"/>
    <w:rsid w:val="008D05CE"/>
    <w:rsid w:val="008D0839"/>
    <w:rsid w:val="008D1CD5"/>
    <w:rsid w:val="008D2258"/>
    <w:rsid w:val="008D467A"/>
    <w:rsid w:val="008E131E"/>
    <w:rsid w:val="008E345E"/>
    <w:rsid w:val="008E3B19"/>
    <w:rsid w:val="008E412B"/>
    <w:rsid w:val="008F2039"/>
    <w:rsid w:val="008F2BF7"/>
    <w:rsid w:val="008F2E9A"/>
    <w:rsid w:val="008F5153"/>
    <w:rsid w:val="008F595B"/>
    <w:rsid w:val="00901335"/>
    <w:rsid w:val="0090187C"/>
    <w:rsid w:val="009024E8"/>
    <w:rsid w:val="0090271F"/>
    <w:rsid w:val="00902DB9"/>
    <w:rsid w:val="0090466A"/>
    <w:rsid w:val="009062D3"/>
    <w:rsid w:val="00907DD2"/>
    <w:rsid w:val="009117E5"/>
    <w:rsid w:val="00911A3A"/>
    <w:rsid w:val="00911DEA"/>
    <w:rsid w:val="00912CD4"/>
    <w:rsid w:val="00917ABE"/>
    <w:rsid w:val="0092024A"/>
    <w:rsid w:val="00921F58"/>
    <w:rsid w:val="00922DC1"/>
    <w:rsid w:val="0092322B"/>
    <w:rsid w:val="00923CF4"/>
    <w:rsid w:val="00924D2C"/>
    <w:rsid w:val="0092657D"/>
    <w:rsid w:val="00931360"/>
    <w:rsid w:val="00931AF4"/>
    <w:rsid w:val="00933F83"/>
    <w:rsid w:val="00936071"/>
    <w:rsid w:val="00940212"/>
    <w:rsid w:val="0094197F"/>
    <w:rsid w:val="00942E6A"/>
    <w:rsid w:val="00942EC2"/>
    <w:rsid w:val="00945B30"/>
    <w:rsid w:val="0094798C"/>
    <w:rsid w:val="00952A0E"/>
    <w:rsid w:val="0095306B"/>
    <w:rsid w:val="0095382B"/>
    <w:rsid w:val="00955470"/>
    <w:rsid w:val="00956A9D"/>
    <w:rsid w:val="00957D2B"/>
    <w:rsid w:val="00957E6F"/>
    <w:rsid w:val="00961B32"/>
    <w:rsid w:val="00962174"/>
    <w:rsid w:val="0096246C"/>
    <w:rsid w:val="0096294B"/>
    <w:rsid w:val="0096408F"/>
    <w:rsid w:val="00964344"/>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778"/>
    <w:rsid w:val="00984CEB"/>
    <w:rsid w:val="009851DF"/>
    <w:rsid w:val="00985778"/>
    <w:rsid w:val="009859BF"/>
    <w:rsid w:val="009871BA"/>
    <w:rsid w:val="009877F1"/>
    <w:rsid w:val="00990913"/>
    <w:rsid w:val="00991EA8"/>
    <w:rsid w:val="00992D3A"/>
    <w:rsid w:val="00993C96"/>
    <w:rsid w:val="00993EBD"/>
    <w:rsid w:val="009951D6"/>
    <w:rsid w:val="00995433"/>
    <w:rsid w:val="00995C57"/>
    <w:rsid w:val="00996146"/>
    <w:rsid w:val="009A0AF3"/>
    <w:rsid w:val="009A1A7C"/>
    <w:rsid w:val="009A1E95"/>
    <w:rsid w:val="009A36A2"/>
    <w:rsid w:val="009A443C"/>
    <w:rsid w:val="009A50C5"/>
    <w:rsid w:val="009A560E"/>
    <w:rsid w:val="009A7362"/>
    <w:rsid w:val="009A7D57"/>
    <w:rsid w:val="009A7F1A"/>
    <w:rsid w:val="009B07CD"/>
    <w:rsid w:val="009B113E"/>
    <w:rsid w:val="009B16DE"/>
    <w:rsid w:val="009B2074"/>
    <w:rsid w:val="009B5F69"/>
    <w:rsid w:val="009B6E5C"/>
    <w:rsid w:val="009B70A3"/>
    <w:rsid w:val="009B73A2"/>
    <w:rsid w:val="009C19E9"/>
    <w:rsid w:val="009C2148"/>
    <w:rsid w:val="009C427D"/>
    <w:rsid w:val="009C4B6F"/>
    <w:rsid w:val="009D0363"/>
    <w:rsid w:val="009D0CD3"/>
    <w:rsid w:val="009D13CA"/>
    <w:rsid w:val="009D2DA6"/>
    <w:rsid w:val="009D3714"/>
    <w:rsid w:val="009D4FAF"/>
    <w:rsid w:val="009D5E99"/>
    <w:rsid w:val="009D63AB"/>
    <w:rsid w:val="009D7755"/>
    <w:rsid w:val="009E02F3"/>
    <w:rsid w:val="009E079A"/>
    <w:rsid w:val="009E1A17"/>
    <w:rsid w:val="009E2AA6"/>
    <w:rsid w:val="009E3C02"/>
    <w:rsid w:val="009E3D1A"/>
    <w:rsid w:val="009E44ED"/>
    <w:rsid w:val="009E747C"/>
    <w:rsid w:val="009E79BE"/>
    <w:rsid w:val="009F07C1"/>
    <w:rsid w:val="009F10CA"/>
    <w:rsid w:val="009F1F82"/>
    <w:rsid w:val="009F2F08"/>
    <w:rsid w:val="009F4BBB"/>
    <w:rsid w:val="009F4C6A"/>
    <w:rsid w:val="009F7E84"/>
    <w:rsid w:val="00A03B42"/>
    <w:rsid w:val="00A05DE2"/>
    <w:rsid w:val="00A067FE"/>
    <w:rsid w:val="00A10F02"/>
    <w:rsid w:val="00A11888"/>
    <w:rsid w:val="00A13112"/>
    <w:rsid w:val="00A14E25"/>
    <w:rsid w:val="00A15FB2"/>
    <w:rsid w:val="00A1670F"/>
    <w:rsid w:val="00A204CA"/>
    <w:rsid w:val="00A207D2"/>
    <w:rsid w:val="00A215F6"/>
    <w:rsid w:val="00A23966"/>
    <w:rsid w:val="00A23AC0"/>
    <w:rsid w:val="00A242F5"/>
    <w:rsid w:val="00A25A22"/>
    <w:rsid w:val="00A26593"/>
    <w:rsid w:val="00A300A0"/>
    <w:rsid w:val="00A30E3E"/>
    <w:rsid w:val="00A31AB2"/>
    <w:rsid w:val="00A31D17"/>
    <w:rsid w:val="00A32493"/>
    <w:rsid w:val="00A32E13"/>
    <w:rsid w:val="00A34086"/>
    <w:rsid w:val="00A35830"/>
    <w:rsid w:val="00A36439"/>
    <w:rsid w:val="00A41503"/>
    <w:rsid w:val="00A423AE"/>
    <w:rsid w:val="00A43919"/>
    <w:rsid w:val="00A43A2E"/>
    <w:rsid w:val="00A44AE9"/>
    <w:rsid w:val="00A45665"/>
    <w:rsid w:val="00A5155E"/>
    <w:rsid w:val="00A516F2"/>
    <w:rsid w:val="00A52986"/>
    <w:rsid w:val="00A52CC6"/>
    <w:rsid w:val="00A53374"/>
    <w:rsid w:val="00A53724"/>
    <w:rsid w:val="00A540D2"/>
    <w:rsid w:val="00A54875"/>
    <w:rsid w:val="00A55549"/>
    <w:rsid w:val="00A566A2"/>
    <w:rsid w:val="00A612CF"/>
    <w:rsid w:val="00A62BFC"/>
    <w:rsid w:val="00A6496B"/>
    <w:rsid w:val="00A65425"/>
    <w:rsid w:val="00A65C1F"/>
    <w:rsid w:val="00A66990"/>
    <w:rsid w:val="00A71855"/>
    <w:rsid w:val="00A718DA"/>
    <w:rsid w:val="00A7247E"/>
    <w:rsid w:val="00A73886"/>
    <w:rsid w:val="00A743AC"/>
    <w:rsid w:val="00A7467C"/>
    <w:rsid w:val="00A74826"/>
    <w:rsid w:val="00A74C06"/>
    <w:rsid w:val="00A75305"/>
    <w:rsid w:val="00A753E1"/>
    <w:rsid w:val="00A77F59"/>
    <w:rsid w:val="00A80334"/>
    <w:rsid w:val="00A80AEF"/>
    <w:rsid w:val="00A82346"/>
    <w:rsid w:val="00A825BF"/>
    <w:rsid w:val="00A845B8"/>
    <w:rsid w:val="00A85BB3"/>
    <w:rsid w:val="00A87209"/>
    <w:rsid w:val="00A87977"/>
    <w:rsid w:val="00A954D8"/>
    <w:rsid w:val="00A9671C"/>
    <w:rsid w:val="00A9769E"/>
    <w:rsid w:val="00A97749"/>
    <w:rsid w:val="00AA1553"/>
    <w:rsid w:val="00AA423E"/>
    <w:rsid w:val="00AA4494"/>
    <w:rsid w:val="00AA57EE"/>
    <w:rsid w:val="00AA7EC1"/>
    <w:rsid w:val="00AB0409"/>
    <w:rsid w:val="00AB0FA6"/>
    <w:rsid w:val="00AB1408"/>
    <w:rsid w:val="00AB163A"/>
    <w:rsid w:val="00AB17A0"/>
    <w:rsid w:val="00AB1A97"/>
    <w:rsid w:val="00AB27C6"/>
    <w:rsid w:val="00AB4F3D"/>
    <w:rsid w:val="00AB504B"/>
    <w:rsid w:val="00AB5A5A"/>
    <w:rsid w:val="00AB71C6"/>
    <w:rsid w:val="00AB7EA2"/>
    <w:rsid w:val="00AC0234"/>
    <w:rsid w:val="00AC1E31"/>
    <w:rsid w:val="00AC26C2"/>
    <w:rsid w:val="00AC3E63"/>
    <w:rsid w:val="00AC4320"/>
    <w:rsid w:val="00AC53FE"/>
    <w:rsid w:val="00AD0C68"/>
    <w:rsid w:val="00AD0F1D"/>
    <w:rsid w:val="00AD2619"/>
    <w:rsid w:val="00AD5427"/>
    <w:rsid w:val="00AD5B72"/>
    <w:rsid w:val="00AD7EB7"/>
    <w:rsid w:val="00AE06A4"/>
    <w:rsid w:val="00AE095D"/>
    <w:rsid w:val="00AE1871"/>
    <w:rsid w:val="00AE26C0"/>
    <w:rsid w:val="00AE32B8"/>
    <w:rsid w:val="00AE35AC"/>
    <w:rsid w:val="00AE4A32"/>
    <w:rsid w:val="00AE5998"/>
    <w:rsid w:val="00AE5A3F"/>
    <w:rsid w:val="00AE67B2"/>
    <w:rsid w:val="00AE7394"/>
    <w:rsid w:val="00AE7935"/>
    <w:rsid w:val="00AF15F9"/>
    <w:rsid w:val="00AF1C7D"/>
    <w:rsid w:val="00AF20A6"/>
    <w:rsid w:val="00AF25B2"/>
    <w:rsid w:val="00AF2778"/>
    <w:rsid w:val="00AF3563"/>
    <w:rsid w:val="00AF46CE"/>
    <w:rsid w:val="00AF6272"/>
    <w:rsid w:val="00B002EA"/>
    <w:rsid w:val="00B0205B"/>
    <w:rsid w:val="00B024E5"/>
    <w:rsid w:val="00B033FA"/>
    <w:rsid w:val="00B0343F"/>
    <w:rsid w:val="00B046A0"/>
    <w:rsid w:val="00B0648D"/>
    <w:rsid w:val="00B07AAA"/>
    <w:rsid w:val="00B10754"/>
    <w:rsid w:val="00B1153A"/>
    <w:rsid w:val="00B11743"/>
    <w:rsid w:val="00B1192D"/>
    <w:rsid w:val="00B11CB0"/>
    <w:rsid w:val="00B15449"/>
    <w:rsid w:val="00B154C9"/>
    <w:rsid w:val="00B15627"/>
    <w:rsid w:val="00B15ADA"/>
    <w:rsid w:val="00B1608D"/>
    <w:rsid w:val="00B1608F"/>
    <w:rsid w:val="00B2397F"/>
    <w:rsid w:val="00B2470F"/>
    <w:rsid w:val="00B2755F"/>
    <w:rsid w:val="00B30ADA"/>
    <w:rsid w:val="00B3285A"/>
    <w:rsid w:val="00B331AE"/>
    <w:rsid w:val="00B359B7"/>
    <w:rsid w:val="00B36BDD"/>
    <w:rsid w:val="00B40C67"/>
    <w:rsid w:val="00B42667"/>
    <w:rsid w:val="00B444B8"/>
    <w:rsid w:val="00B4746E"/>
    <w:rsid w:val="00B47CB2"/>
    <w:rsid w:val="00B47FD1"/>
    <w:rsid w:val="00B516BB"/>
    <w:rsid w:val="00B51B0A"/>
    <w:rsid w:val="00B5205D"/>
    <w:rsid w:val="00B54665"/>
    <w:rsid w:val="00B548D7"/>
    <w:rsid w:val="00B61417"/>
    <w:rsid w:val="00B62989"/>
    <w:rsid w:val="00B633C3"/>
    <w:rsid w:val="00B6406E"/>
    <w:rsid w:val="00B642B6"/>
    <w:rsid w:val="00B650FB"/>
    <w:rsid w:val="00B654A9"/>
    <w:rsid w:val="00B65E42"/>
    <w:rsid w:val="00B6646D"/>
    <w:rsid w:val="00B6737A"/>
    <w:rsid w:val="00B701A0"/>
    <w:rsid w:val="00B72CC9"/>
    <w:rsid w:val="00B73D0C"/>
    <w:rsid w:val="00B74842"/>
    <w:rsid w:val="00B751DC"/>
    <w:rsid w:val="00B76F24"/>
    <w:rsid w:val="00B8019B"/>
    <w:rsid w:val="00B82DD7"/>
    <w:rsid w:val="00B83F9A"/>
    <w:rsid w:val="00B8493D"/>
    <w:rsid w:val="00B84B18"/>
    <w:rsid w:val="00B86A6B"/>
    <w:rsid w:val="00B8739B"/>
    <w:rsid w:val="00B912B1"/>
    <w:rsid w:val="00B95D11"/>
    <w:rsid w:val="00B96CCF"/>
    <w:rsid w:val="00B97C71"/>
    <w:rsid w:val="00B97CBC"/>
    <w:rsid w:val="00BA2ABC"/>
    <w:rsid w:val="00BA3230"/>
    <w:rsid w:val="00BA37B5"/>
    <w:rsid w:val="00BA3913"/>
    <w:rsid w:val="00BA601F"/>
    <w:rsid w:val="00BA6B3D"/>
    <w:rsid w:val="00BA7DC7"/>
    <w:rsid w:val="00BA7FDD"/>
    <w:rsid w:val="00BB1117"/>
    <w:rsid w:val="00BB1993"/>
    <w:rsid w:val="00BB1D64"/>
    <w:rsid w:val="00BB43AC"/>
    <w:rsid w:val="00BB5472"/>
    <w:rsid w:val="00BB5E22"/>
    <w:rsid w:val="00BC02B4"/>
    <w:rsid w:val="00BC136A"/>
    <w:rsid w:val="00BC175D"/>
    <w:rsid w:val="00BC1BBC"/>
    <w:rsid w:val="00BC1C99"/>
    <w:rsid w:val="00BC1E2C"/>
    <w:rsid w:val="00BC2D6C"/>
    <w:rsid w:val="00BC3A5F"/>
    <w:rsid w:val="00BC41B5"/>
    <w:rsid w:val="00BC5A4D"/>
    <w:rsid w:val="00BC7783"/>
    <w:rsid w:val="00BD06D1"/>
    <w:rsid w:val="00BD091C"/>
    <w:rsid w:val="00BD1631"/>
    <w:rsid w:val="00BD31D3"/>
    <w:rsid w:val="00BD55FC"/>
    <w:rsid w:val="00BD6273"/>
    <w:rsid w:val="00BD67B1"/>
    <w:rsid w:val="00BE1D51"/>
    <w:rsid w:val="00BE3836"/>
    <w:rsid w:val="00BE5261"/>
    <w:rsid w:val="00BE664B"/>
    <w:rsid w:val="00BE7500"/>
    <w:rsid w:val="00BE7B3F"/>
    <w:rsid w:val="00BF4416"/>
    <w:rsid w:val="00BF449E"/>
    <w:rsid w:val="00BF46D7"/>
    <w:rsid w:val="00BF5561"/>
    <w:rsid w:val="00BF630D"/>
    <w:rsid w:val="00BF6EB6"/>
    <w:rsid w:val="00BF7DBE"/>
    <w:rsid w:val="00C03D2D"/>
    <w:rsid w:val="00C042E6"/>
    <w:rsid w:val="00C07B22"/>
    <w:rsid w:val="00C07D96"/>
    <w:rsid w:val="00C10DF1"/>
    <w:rsid w:val="00C11801"/>
    <w:rsid w:val="00C12B51"/>
    <w:rsid w:val="00C13DC1"/>
    <w:rsid w:val="00C15264"/>
    <w:rsid w:val="00C15795"/>
    <w:rsid w:val="00C161AD"/>
    <w:rsid w:val="00C16357"/>
    <w:rsid w:val="00C164EF"/>
    <w:rsid w:val="00C17978"/>
    <w:rsid w:val="00C2032B"/>
    <w:rsid w:val="00C208E2"/>
    <w:rsid w:val="00C20E9C"/>
    <w:rsid w:val="00C230AE"/>
    <w:rsid w:val="00C235C7"/>
    <w:rsid w:val="00C23FA7"/>
    <w:rsid w:val="00C24650"/>
    <w:rsid w:val="00C2597A"/>
    <w:rsid w:val="00C25AAF"/>
    <w:rsid w:val="00C269A3"/>
    <w:rsid w:val="00C27752"/>
    <w:rsid w:val="00C27B36"/>
    <w:rsid w:val="00C31C47"/>
    <w:rsid w:val="00C32347"/>
    <w:rsid w:val="00C33079"/>
    <w:rsid w:val="00C330DF"/>
    <w:rsid w:val="00C333E9"/>
    <w:rsid w:val="00C3438B"/>
    <w:rsid w:val="00C346B5"/>
    <w:rsid w:val="00C34F52"/>
    <w:rsid w:val="00C354F8"/>
    <w:rsid w:val="00C37FDE"/>
    <w:rsid w:val="00C41500"/>
    <w:rsid w:val="00C42782"/>
    <w:rsid w:val="00C43926"/>
    <w:rsid w:val="00C4443E"/>
    <w:rsid w:val="00C465BE"/>
    <w:rsid w:val="00C47A66"/>
    <w:rsid w:val="00C47D2D"/>
    <w:rsid w:val="00C47F3D"/>
    <w:rsid w:val="00C51D27"/>
    <w:rsid w:val="00C54E61"/>
    <w:rsid w:val="00C54EE4"/>
    <w:rsid w:val="00C556FB"/>
    <w:rsid w:val="00C614CA"/>
    <w:rsid w:val="00C614FA"/>
    <w:rsid w:val="00C62547"/>
    <w:rsid w:val="00C6309C"/>
    <w:rsid w:val="00C63220"/>
    <w:rsid w:val="00C6391F"/>
    <w:rsid w:val="00C64E2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9022A"/>
    <w:rsid w:val="00C903F3"/>
    <w:rsid w:val="00C9068C"/>
    <w:rsid w:val="00C91051"/>
    <w:rsid w:val="00C9285D"/>
    <w:rsid w:val="00C92967"/>
    <w:rsid w:val="00C9499A"/>
    <w:rsid w:val="00C97DD9"/>
    <w:rsid w:val="00CA061E"/>
    <w:rsid w:val="00CA0C6F"/>
    <w:rsid w:val="00CA160C"/>
    <w:rsid w:val="00CA3D0C"/>
    <w:rsid w:val="00CA4CC4"/>
    <w:rsid w:val="00CA55A2"/>
    <w:rsid w:val="00CA6073"/>
    <w:rsid w:val="00CA60FE"/>
    <w:rsid w:val="00CA654B"/>
    <w:rsid w:val="00CA742A"/>
    <w:rsid w:val="00CA7FB5"/>
    <w:rsid w:val="00CB1831"/>
    <w:rsid w:val="00CB192D"/>
    <w:rsid w:val="00CB20EE"/>
    <w:rsid w:val="00CB24EA"/>
    <w:rsid w:val="00CB474B"/>
    <w:rsid w:val="00CC05BA"/>
    <w:rsid w:val="00CC365E"/>
    <w:rsid w:val="00CD0243"/>
    <w:rsid w:val="00CD1CFE"/>
    <w:rsid w:val="00CD3E58"/>
    <w:rsid w:val="00CD4A61"/>
    <w:rsid w:val="00CD4C7B"/>
    <w:rsid w:val="00CD6310"/>
    <w:rsid w:val="00CD6435"/>
    <w:rsid w:val="00CE054B"/>
    <w:rsid w:val="00CE1698"/>
    <w:rsid w:val="00CE3213"/>
    <w:rsid w:val="00CE3BD1"/>
    <w:rsid w:val="00CE3E5A"/>
    <w:rsid w:val="00CE44E7"/>
    <w:rsid w:val="00CE476C"/>
    <w:rsid w:val="00CF07F5"/>
    <w:rsid w:val="00CF2C9F"/>
    <w:rsid w:val="00CF5B76"/>
    <w:rsid w:val="00CF77AE"/>
    <w:rsid w:val="00D00174"/>
    <w:rsid w:val="00D04103"/>
    <w:rsid w:val="00D048E7"/>
    <w:rsid w:val="00D05C9E"/>
    <w:rsid w:val="00D10543"/>
    <w:rsid w:val="00D133BA"/>
    <w:rsid w:val="00D20104"/>
    <w:rsid w:val="00D20E7D"/>
    <w:rsid w:val="00D23786"/>
    <w:rsid w:val="00D247B5"/>
    <w:rsid w:val="00D26AA2"/>
    <w:rsid w:val="00D27E3D"/>
    <w:rsid w:val="00D3258F"/>
    <w:rsid w:val="00D33118"/>
    <w:rsid w:val="00D34B1E"/>
    <w:rsid w:val="00D402F5"/>
    <w:rsid w:val="00D4120E"/>
    <w:rsid w:val="00D41585"/>
    <w:rsid w:val="00D42844"/>
    <w:rsid w:val="00D43109"/>
    <w:rsid w:val="00D43EBA"/>
    <w:rsid w:val="00D44328"/>
    <w:rsid w:val="00D450E9"/>
    <w:rsid w:val="00D50FAB"/>
    <w:rsid w:val="00D543B4"/>
    <w:rsid w:val="00D548D7"/>
    <w:rsid w:val="00D54EF9"/>
    <w:rsid w:val="00D56E13"/>
    <w:rsid w:val="00D57B51"/>
    <w:rsid w:val="00D62E82"/>
    <w:rsid w:val="00D63BB4"/>
    <w:rsid w:val="00D64A86"/>
    <w:rsid w:val="00D64B2D"/>
    <w:rsid w:val="00D66F34"/>
    <w:rsid w:val="00D679C7"/>
    <w:rsid w:val="00D738D6"/>
    <w:rsid w:val="00D742F4"/>
    <w:rsid w:val="00D75638"/>
    <w:rsid w:val="00D80795"/>
    <w:rsid w:val="00D8089E"/>
    <w:rsid w:val="00D80F5E"/>
    <w:rsid w:val="00D825EB"/>
    <w:rsid w:val="00D8292C"/>
    <w:rsid w:val="00D840F9"/>
    <w:rsid w:val="00D8694E"/>
    <w:rsid w:val="00D870B2"/>
    <w:rsid w:val="00D87A08"/>
    <w:rsid w:val="00D87E00"/>
    <w:rsid w:val="00D9134D"/>
    <w:rsid w:val="00D91BCA"/>
    <w:rsid w:val="00D95AF8"/>
    <w:rsid w:val="00D95F4A"/>
    <w:rsid w:val="00D96D11"/>
    <w:rsid w:val="00DA046B"/>
    <w:rsid w:val="00DA0867"/>
    <w:rsid w:val="00DA1584"/>
    <w:rsid w:val="00DA1E58"/>
    <w:rsid w:val="00DA2930"/>
    <w:rsid w:val="00DA4533"/>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615A"/>
    <w:rsid w:val="00DC7854"/>
    <w:rsid w:val="00DD06F0"/>
    <w:rsid w:val="00DD102D"/>
    <w:rsid w:val="00DD12FD"/>
    <w:rsid w:val="00DD43BA"/>
    <w:rsid w:val="00DD70FA"/>
    <w:rsid w:val="00DD722F"/>
    <w:rsid w:val="00DE0D91"/>
    <w:rsid w:val="00DE17D1"/>
    <w:rsid w:val="00DE44B0"/>
    <w:rsid w:val="00DE4A98"/>
    <w:rsid w:val="00DE56A5"/>
    <w:rsid w:val="00DE63F7"/>
    <w:rsid w:val="00DE6DD1"/>
    <w:rsid w:val="00DF0433"/>
    <w:rsid w:val="00DF08B7"/>
    <w:rsid w:val="00DF2B7B"/>
    <w:rsid w:val="00DF5B0C"/>
    <w:rsid w:val="00E01445"/>
    <w:rsid w:val="00E02F6A"/>
    <w:rsid w:val="00E03198"/>
    <w:rsid w:val="00E03A46"/>
    <w:rsid w:val="00E03F18"/>
    <w:rsid w:val="00E0415B"/>
    <w:rsid w:val="00E06135"/>
    <w:rsid w:val="00E062E3"/>
    <w:rsid w:val="00E074C7"/>
    <w:rsid w:val="00E113C0"/>
    <w:rsid w:val="00E12C7B"/>
    <w:rsid w:val="00E157BC"/>
    <w:rsid w:val="00E23537"/>
    <w:rsid w:val="00E23ADB"/>
    <w:rsid w:val="00E25BEF"/>
    <w:rsid w:val="00E25C19"/>
    <w:rsid w:val="00E307FC"/>
    <w:rsid w:val="00E309D3"/>
    <w:rsid w:val="00E313B9"/>
    <w:rsid w:val="00E31932"/>
    <w:rsid w:val="00E31E89"/>
    <w:rsid w:val="00E32798"/>
    <w:rsid w:val="00E33147"/>
    <w:rsid w:val="00E3345D"/>
    <w:rsid w:val="00E34168"/>
    <w:rsid w:val="00E35793"/>
    <w:rsid w:val="00E36407"/>
    <w:rsid w:val="00E4026E"/>
    <w:rsid w:val="00E40E41"/>
    <w:rsid w:val="00E42D93"/>
    <w:rsid w:val="00E448A1"/>
    <w:rsid w:val="00E4673B"/>
    <w:rsid w:val="00E50281"/>
    <w:rsid w:val="00E50F6F"/>
    <w:rsid w:val="00E51DC4"/>
    <w:rsid w:val="00E539D7"/>
    <w:rsid w:val="00E54361"/>
    <w:rsid w:val="00E546AB"/>
    <w:rsid w:val="00E56EEF"/>
    <w:rsid w:val="00E60CAF"/>
    <w:rsid w:val="00E61B39"/>
    <w:rsid w:val="00E62835"/>
    <w:rsid w:val="00E64523"/>
    <w:rsid w:val="00E6528D"/>
    <w:rsid w:val="00E6683D"/>
    <w:rsid w:val="00E7041F"/>
    <w:rsid w:val="00E70A06"/>
    <w:rsid w:val="00E73610"/>
    <w:rsid w:val="00E73923"/>
    <w:rsid w:val="00E751E7"/>
    <w:rsid w:val="00E76317"/>
    <w:rsid w:val="00E76946"/>
    <w:rsid w:val="00E769AC"/>
    <w:rsid w:val="00E77645"/>
    <w:rsid w:val="00E77AE3"/>
    <w:rsid w:val="00E77E21"/>
    <w:rsid w:val="00E810BF"/>
    <w:rsid w:val="00E83697"/>
    <w:rsid w:val="00E83810"/>
    <w:rsid w:val="00E854D4"/>
    <w:rsid w:val="00E858CD"/>
    <w:rsid w:val="00E870A0"/>
    <w:rsid w:val="00E91487"/>
    <w:rsid w:val="00E91DDC"/>
    <w:rsid w:val="00E925C9"/>
    <w:rsid w:val="00E9444B"/>
    <w:rsid w:val="00E94C85"/>
    <w:rsid w:val="00E96358"/>
    <w:rsid w:val="00EA0AAF"/>
    <w:rsid w:val="00EA1DC3"/>
    <w:rsid w:val="00EA1ED6"/>
    <w:rsid w:val="00EA6CB4"/>
    <w:rsid w:val="00EB28EE"/>
    <w:rsid w:val="00EB2AF5"/>
    <w:rsid w:val="00EB4566"/>
    <w:rsid w:val="00EB4E5D"/>
    <w:rsid w:val="00EB564C"/>
    <w:rsid w:val="00EB7699"/>
    <w:rsid w:val="00EC0A52"/>
    <w:rsid w:val="00EC39EB"/>
    <w:rsid w:val="00EC44C4"/>
    <w:rsid w:val="00EC464F"/>
    <w:rsid w:val="00EC4A25"/>
    <w:rsid w:val="00EC5873"/>
    <w:rsid w:val="00EC5DC4"/>
    <w:rsid w:val="00EC6A06"/>
    <w:rsid w:val="00EC717A"/>
    <w:rsid w:val="00ED09BF"/>
    <w:rsid w:val="00ED128B"/>
    <w:rsid w:val="00ED1D93"/>
    <w:rsid w:val="00ED20B1"/>
    <w:rsid w:val="00ED43A5"/>
    <w:rsid w:val="00EE1512"/>
    <w:rsid w:val="00EE217F"/>
    <w:rsid w:val="00EE4120"/>
    <w:rsid w:val="00EE44AD"/>
    <w:rsid w:val="00EE4F4E"/>
    <w:rsid w:val="00EE7D61"/>
    <w:rsid w:val="00EF1E0A"/>
    <w:rsid w:val="00EF267F"/>
    <w:rsid w:val="00EF2F1F"/>
    <w:rsid w:val="00EF4E32"/>
    <w:rsid w:val="00EF550E"/>
    <w:rsid w:val="00F025A2"/>
    <w:rsid w:val="00F04C08"/>
    <w:rsid w:val="00F04C45"/>
    <w:rsid w:val="00F05D71"/>
    <w:rsid w:val="00F06BBB"/>
    <w:rsid w:val="00F06F0B"/>
    <w:rsid w:val="00F07388"/>
    <w:rsid w:val="00F07FD6"/>
    <w:rsid w:val="00F11D6B"/>
    <w:rsid w:val="00F12B8B"/>
    <w:rsid w:val="00F17066"/>
    <w:rsid w:val="00F2026E"/>
    <w:rsid w:val="00F20B49"/>
    <w:rsid w:val="00F20C7B"/>
    <w:rsid w:val="00F2210A"/>
    <w:rsid w:val="00F24379"/>
    <w:rsid w:val="00F24ADE"/>
    <w:rsid w:val="00F2595D"/>
    <w:rsid w:val="00F2754C"/>
    <w:rsid w:val="00F31951"/>
    <w:rsid w:val="00F31CC8"/>
    <w:rsid w:val="00F32173"/>
    <w:rsid w:val="00F3250E"/>
    <w:rsid w:val="00F326D6"/>
    <w:rsid w:val="00F32EE5"/>
    <w:rsid w:val="00F37743"/>
    <w:rsid w:val="00F40310"/>
    <w:rsid w:val="00F40A48"/>
    <w:rsid w:val="00F42B86"/>
    <w:rsid w:val="00F44FCE"/>
    <w:rsid w:val="00F4537F"/>
    <w:rsid w:val="00F47078"/>
    <w:rsid w:val="00F4731F"/>
    <w:rsid w:val="00F52DBE"/>
    <w:rsid w:val="00F53AAD"/>
    <w:rsid w:val="00F5490A"/>
    <w:rsid w:val="00F54A3D"/>
    <w:rsid w:val="00F54F7D"/>
    <w:rsid w:val="00F57BF9"/>
    <w:rsid w:val="00F61CE2"/>
    <w:rsid w:val="00F62456"/>
    <w:rsid w:val="00F653B8"/>
    <w:rsid w:val="00F66E5B"/>
    <w:rsid w:val="00F705E6"/>
    <w:rsid w:val="00F70B51"/>
    <w:rsid w:val="00F71B89"/>
    <w:rsid w:val="00F7353C"/>
    <w:rsid w:val="00F75B5F"/>
    <w:rsid w:val="00F76050"/>
    <w:rsid w:val="00F76752"/>
    <w:rsid w:val="00F76F8F"/>
    <w:rsid w:val="00F777E4"/>
    <w:rsid w:val="00F80586"/>
    <w:rsid w:val="00F80C4B"/>
    <w:rsid w:val="00F80F72"/>
    <w:rsid w:val="00F81496"/>
    <w:rsid w:val="00F8151C"/>
    <w:rsid w:val="00F83135"/>
    <w:rsid w:val="00F84AD1"/>
    <w:rsid w:val="00F8529B"/>
    <w:rsid w:val="00F8570F"/>
    <w:rsid w:val="00F8639A"/>
    <w:rsid w:val="00F941A4"/>
    <w:rsid w:val="00F97D6E"/>
    <w:rsid w:val="00FA0274"/>
    <w:rsid w:val="00FA0D44"/>
    <w:rsid w:val="00FA0E97"/>
    <w:rsid w:val="00FA1266"/>
    <w:rsid w:val="00FA1C5C"/>
    <w:rsid w:val="00FA2EA8"/>
    <w:rsid w:val="00FA4BA7"/>
    <w:rsid w:val="00FA6B50"/>
    <w:rsid w:val="00FA7156"/>
    <w:rsid w:val="00FA760F"/>
    <w:rsid w:val="00FA7A0F"/>
    <w:rsid w:val="00FB0844"/>
    <w:rsid w:val="00FB11CA"/>
    <w:rsid w:val="00FB16A0"/>
    <w:rsid w:val="00FB1ACE"/>
    <w:rsid w:val="00FB1FDF"/>
    <w:rsid w:val="00FB4507"/>
    <w:rsid w:val="00FB46CA"/>
    <w:rsid w:val="00FB69F2"/>
    <w:rsid w:val="00FB6F3C"/>
    <w:rsid w:val="00FC0B77"/>
    <w:rsid w:val="00FC1192"/>
    <w:rsid w:val="00FC11D2"/>
    <w:rsid w:val="00FC2E31"/>
    <w:rsid w:val="00FC40D3"/>
    <w:rsid w:val="00FC5133"/>
    <w:rsid w:val="00FC77D8"/>
    <w:rsid w:val="00FD03E5"/>
    <w:rsid w:val="00FD1FA7"/>
    <w:rsid w:val="00FD2CBF"/>
    <w:rsid w:val="00FD4EDD"/>
    <w:rsid w:val="00FE0DB2"/>
    <w:rsid w:val="00FE1DEE"/>
    <w:rsid w:val="00FE33D3"/>
    <w:rsid w:val="00FE55FB"/>
    <w:rsid w:val="00FE5909"/>
    <w:rsid w:val="00FF05DE"/>
    <w:rsid w:val="00FF0BC3"/>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5</Pages>
  <Words>1959</Words>
  <Characters>11169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 2</cp:lastModifiedBy>
  <cp:revision>5</cp:revision>
  <dcterms:created xsi:type="dcterms:W3CDTF">2022-11-02T21:48:00Z</dcterms:created>
  <dcterms:modified xsi:type="dcterms:W3CDTF">2022-11-02T21:53:00Z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